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北京市丰台区儿童福利院</w:t>
      </w:r>
    </w:p>
    <w:p>
      <w:pPr>
        <w:numPr>
          <w:ilvl w:val="0"/>
          <w:numId w:val="0"/>
        </w:numPr>
        <w:jc w:val="center"/>
        <w:rPr>
          <w:rFonts w:hint="eastAsia"/>
          <w:lang w:val="en-US" w:eastAsia="zh-CN"/>
        </w:rPr>
      </w:pPr>
      <w:r>
        <w:rPr>
          <w:rFonts w:hint="eastAsia" w:ascii="方正小标宋简体" w:hAnsi="方正小标宋简体" w:eastAsia="方正小标宋简体" w:cs="方正小标宋简体"/>
          <w:b w:val="0"/>
          <w:bCs w:val="0"/>
          <w:sz w:val="44"/>
          <w:szCs w:val="44"/>
          <w:lang w:val="en-US" w:eastAsia="zh-CN"/>
        </w:rPr>
        <w:t>2023年度部门预算情况说明</w:t>
      </w:r>
    </w:p>
    <w:p>
      <w:pPr>
        <w:numPr>
          <w:ilvl w:val="0"/>
          <w:numId w:val="0"/>
        </w:numPr>
        <w:ind w:left="525" w:leftChars="0"/>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第一部分 2023年度部门预算情况说明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（一）部门机构设置、职责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eastAsia" w:ascii="仿宋_GB2312" w:hAnsi="仿宋_GB2312" w:eastAsia="仿宋_GB2312" w:cs="仿宋_GB2312"/>
          <w:sz w:val="32"/>
          <w:szCs w:val="32"/>
          <w:lang w:val="en-US" w:eastAsia="zh-CN"/>
        </w:rPr>
        <w:t>北京市丰台区儿童福利院，为北京市丰台区民政局所属公益一类财政全额补助事业单位，主要职责为：贯彻落实儿童福利和保护的政策措施，负责本区弃婴和孤儿的接收、照料、教育、医疗、康复及送养工作；负责本区临时无人监管儿童的临时监护、照料；负责查找不到亲生父母的流浪乞讨儿童的长期照料、教育、医疗和康复；负责为入院孤残弃婴取得合法的户籍身份；负责开展家庭寄养工作，办理境外公民收养弃婴的相关手续。</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北京市丰台区儿童福利院</w:t>
      </w:r>
      <w:r>
        <w:rPr>
          <w:rFonts w:hint="default" w:ascii="仿宋_GB2312" w:hAnsi="仿宋_GB2312" w:eastAsia="仿宋_GB2312" w:cs="仿宋_GB2312"/>
          <w:sz w:val="32"/>
          <w:szCs w:val="32"/>
          <w:lang w:val="en-US" w:eastAsia="zh-CN"/>
        </w:rPr>
        <w:t>行政编制</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人；事业编制</w:t>
      </w: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val="en-US" w:eastAsia="zh-CN"/>
        </w:rPr>
        <w:t>人，实际</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lang w:val="en-US" w:eastAsia="zh-CN"/>
        </w:rPr>
        <w:t>人；聘用人员</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人。离退休人员</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lang w:val="en-US" w:eastAsia="zh-CN"/>
        </w:rPr>
        <w:t>人，其中：离休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人，退休</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lang w:val="en-US" w:eastAsia="zh-CN"/>
        </w:rPr>
        <w:t>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本预算年度的主要工作任务</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en-US" w:eastAsia="zh-CN" w:bidi="ar-SA"/>
        </w:rPr>
        <w:t>履行我区孤困儿童兜底性保障工作</w:t>
      </w:r>
      <w:r>
        <w:rPr>
          <w:rFonts w:hint="eastAsia" w:ascii="仿宋_GB2312" w:hAnsi="仿宋_GB2312" w:eastAsia="仿宋_GB2312" w:cs="仿宋_GB2312"/>
          <w:b w:val="0"/>
          <w:bCs w:val="0"/>
          <w:color w:val="auto"/>
          <w:kern w:val="2"/>
          <w:sz w:val="32"/>
          <w:szCs w:val="32"/>
          <w:lang w:val="en-US" w:eastAsia="zh-CN" w:bidi="ar-SA"/>
        </w:rPr>
        <w:t>；</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落实机构内养育儿童日常照料责任</w:t>
      </w:r>
      <w:r>
        <w:rPr>
          <w:rFonts w:hint="eastAsia" w:ascii="仿宋_GB2312" w:hAnsi="仿宋_GB2312" w:eastAsia="仿宋_GB2312" w:cs="仿宋_GB2312"/>
          <w:b w:val="0"/>
          <w:bCs w:val="0"/>
          <w:color w:val="auto"/>
          <w:kern w:val="2"/>
          <w:sz w:val="32"/>
          <w:szCs w:val="32"/>
          <w:lang w:val="en-US" w:eastAsia="zh-CN" w:bidi="ar-SA"/>
        </w:rPr>
        <w:t>；</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做好儿童养育，医疗，康复，教育等各项工作</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二、收入预算说明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年收入预算834.316569万元，比202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年883.842649万元</w:t>
      </w:r>
      <w:r>
        <w:rPr>
          <w:rFonts w:hint="eastAsia" w:ascii="仿宋_GB2312" w:hAnsi="仿宋_GB2312" w:eastAsia="仿宋_GB2312" w:cs="仿宋_GB2312"/>
          <w:sz w:val="32"/>
          <w:szCs w:val="32"/>
          <w:lang w:val="en-US" w:eastAsia="zh-CN"/>
        </w:rPr>
        <w:t>减少49.52608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减少5.60</w:t>
      </w:r>
      <w:r>
        <w:rPr>
          <w:rFonts w:hint="default" w:ascii="仿宋_GB2312" w:hAnsi="仿宋_GB2312" w:eastAsia="仿宋_GB2312" w:cs="仿宋_GB2312"/>
          <w:sz w:val="32"/>
          <w:szCs w:val="32"/>
          <w:lang w:val="en-US" w:eastAsia="zh-CN"/>
        </w:rPr>
        <w:t>%。其中：本年财政拨款收入834.316569万元,比202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年883.842649万元</w:t>
      </w:r>
      <w:r>
        <w:rPr>
          <w:rFonts w:hint="eastAsia" w:ascii="仿宋_GB2312" w:hAnsi="仿宋_GB2312" w:eastAsia="仿宋_GB2312" w:cs="仿宋_GB2312"/>
          <w:sz w:val="32"/>
          <w:szCs w:val="32"/>
          <w:lang w:val="en-US" w:eastAsia="zh-CN"/>
        </w:rPr>
        <w:t>减少49.52608</w:t>
      </w:r>
      <w:r>
        <w:rPr>
          <w:rFonts w:hint="default"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年持平；上年结转结余资金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仿宋_GB2312" w:hAnsi="仿宋_GB2312" w:eastAsia="仿宋_GB2312" w:cs="仿宋_GB2312"/>
          <w:sz w:val="32"/>
          <w:szCs w:val="32"/>
          <w:lang w:val="en-US" w:eastAsia="zh-CN"/>
        </w:rPr>
        <w:t>（一）基本支出预算315.196569万元，占总支出预算</w:t>
      </w:r>
      <w:r>
        <w:rPr>
          <w:rFonts w:hint="eastAsia" w:ascii="仿宋_GB2312" w:hAnsi="仿宋_GB2312" w:eastAsia="仿宋_GB2312" w:cs="仿宋_GB2312"/>
          <w:sz w:val="32"/>
          <w:szCs w:val="32"/>
          <w:lang w:val="en-US" w:eastAsia="zh-CN"/>
        </w:rPr>
        <w:t>37.78</w:t>
      </w:r>
      <w:r>
        <w:rPr>
          <w:rFonts w:hint="default" w:ascii="仿宋_GB2312" w:hAnsi="仿宋_GB2312" w:eastAsia="仿宋_GB2312" w:cs="仿宋_GB2312"/>
          <w:sz w:val="32"/>
          <w:szCs w:val="32"/>
          <w:lang w:val="en-US" w:eastAsia="zh-CN"/>
        </w:rPr>
        <w:t>%，比202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年294.092649万元增加</w:t>
      </w:r>
      <w:r>
        <w:rPr>
          <w:rFonts w:hint="eastAsia" w:ascii="仿宋_GB2312" w:hAnsi="仿宋_GB2312" w:eastAsia="仿宋_GB2312" w:cs="仿宋_GB2312"/>
          <w:sz w:val="32"/>
          <w:szCs w:val="32"/>
          <w:lang w:val="en-US" w:eastAsia="zh-CN"/>
        </w:rPr>
        <w:t>21.10392</w:t>
      </w:r>
      <w:r>
        <w:rPr>
          <w:rFonts w:hint="default"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lang w:val="en-US" w:eastAsia="zh-CN"/>
        </w:rPr>
        <w:t>7.18</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（二）项目支出预算519.12万元，比202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年589.75万元</w:t>
      </w:r>
      <w:r>
        <w:rPr>
          <w:rFonts w:hint="eastAsia" w:ascii="仿宋_GB2312" w:hAnsi="仿宋_GB2312" w:eastAsia="仿宋_GB2312" w:cs="仿宋_GB2312"/>
          <w:sz w:val="32"/>
          <w:szCs w:val="32"/>
          <w:lang w:val="en-US" w:eastAsia="zh-CN"/>
        </w:rPr>
        <w:t>减少70.63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减少11.98</w:t>
      </w:r>
      <w:r>
        <w:rPr>
          <w:rFonts w:hint="default" w:ascii="仿宋_GB2312" w:hAnsi="仿宋_GB2312" w:eastAsia="仿宋_GB2312" w:cs="仿宋_GB2312"/>
          <w:sz w:val="32"/>
          <w:szCs w:val="32"/>
          <w:lang w:val="en-US" w:eastAsia="zh-CN"/>
        </w:rPr>
        <w:t>%，减少原因</w:t>
      </w:r>
      <w:r>
        <w:rPr>
          <w:rFonts w:hint="eastAsia" w:ascii="仿宋_GB2312" w:hAnsi="仿宋_GB2312" w:eastAsia="仿宋_GB2312" w:cs="仿宋_GB2312"/>
          <w:sz w:val="32"/>
          <w:szCs w:val="32"/>
          <w:lang w:val="en-US" w:eastAsia="zh-CN"/>
        </w:rPr>
        <w:t>是部分项目支出在北京市丰台区老年福利中心核算</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单位</w:t>
      </w:r>
      <w:r>
        <w:rPr>
          <w:rFonts w:hint="default" w:ascii="仿宋_GB2312" w:hAnsi="仿宋_GB2312" w:eastAsia="仿宋_GB2312" w:cs="仿宋_GB2312"/>
          <w:sz w:val="32"/>
          <w:szCs w:val="32"/>
          <w:lang w:val="en-US" w:eastAsia="zh-CN"/>
        </w:rPr>
        <w:t>预算项目主要为儿童福利经费</w:t>
      </w:r>
      <w:r>
        <w:rPr>
          <w:rFonts w:hint="eastAsia" w:ascii="仿宋_GB2312" w:hAnsi="仿宋_GB2312" w:eastAsia="仿宋_GB2312" w:cs="仿宋_GB2312"/>
          <w:sz w:val="32"/>
          <w:szCs w:val="32"/>
          <w:lang w:val="en-US" w:eastAsia="zh-CN"/>
        </w:rPr>
        <w:t>、儿童门诊及大病医疗、儿福院家具设备购置经费、中央财政困难群众救助补助资金</w:t>
      </w:r>
      <w:r>
        <w:rPr>
          <w:rFonts w:hint="default" w:ascii="仿宋_GB2312" w:hAnsi="仿宋_GB2312" w:eastAsia="仿宋_GB2312" w:cs="仿宋_GB2312"/>
          <w:sz w:val="32"/>
          <w:szCs w:val="32"/>
          <w:lang w:val="en-US" w:eastAsia="zh-CN"/>
        </w:rPr>
        <w:t>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年无事业单位经营支出预算。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年无上缴上级支出预算。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年无对附属单位补助支出</w:t>
      </w:r>
      <w:r>
        <w:rPr>
          <w:rFonts w:hint="eastAsia" w:ascii="仿宋_GB2312" w:hAnsi="仿宋_GB2312" w:eastAsia="仿宋_GB2312" w:cs="仿宋_GB2312"/>
          <w:sz w:val="32"/>
          <w:szCs w:val="32"/>
          <w:lang w:val="en-US" w:eastAsia="zh-CN"/>
        </w:rPr>
        <w:t>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四、部门</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三公</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经费财政拨款预算说明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北京市丰台区儿童福利院</w:t>
      </w:r>
      <w:r>
        <w:rPr>
          <w:rFonts w:hint="default" w:ascii="仿宋_GB2312" w:hAnsi="仿宋_GB2312" w:eastAsia="仿宋_GB2312" w:cs="仿宋_GB2312"/>
          <w:sz w:val="32"/>
          <w:szCs w:val="32"/>
          <w:lang w:val="en-US" w:eastAsia="zh-CN"/>
        </w:rPr>
        <w:t>因公出国（境）费用、公务接待费、公务用车购置和运行维护费开支单位包括</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个所属单位。</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经费财政拨款预算</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1.因公出国（境）费用。本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年无因公出国（境）费用预算，与202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2.公务接待费。本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公务接待费预算</w:t>
      </w:r>
      <w:r>
        <w:rPr>
          <w:rFonts w:hint="default" w:ascii="仿宋_GB2312" w:hAnsi="仿宋_GB2312" w:eastAsia="仿宋_GB2312" w:cs="仿宋_GB2312"/>
          <w:sz w:val="32"/>
          <w:szCs w:val="32"/>
          <w:lang w:val="en-US" w:eastAsia="zh-CN"/>
        </w:rPr>
        <w:t>，与202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3.公务用车购置和运行维护费。本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公务用车购置和运行维护费预算</w:t>
      </w:r>
      <w:r>
        <w:rPr>
          <w:rFonts w:hint="default" w:ascii="仿宋_GB2312" w:hAnsi="仿宋_GB2312" w:eastAsia="仿宋_GB2312" w:cs="仿宋_GB2312"/>
          <w:sz w:val="32"/>
          <w:szCs w:val="32"/>
          <w:lang w:val="en-US" w:eastAsia="zh-CN"/>
        </w:rPr>
        <w:t>，与202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（一）部门政府采购预算说明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 xml:space="preserve"> 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北京市丰台区儿童福利院</w:t>
      </w:r>
      <w:r>
        <w:rPr>
          <w:rFonts w:hint="default" w:ascii="仿宋_GB2312" w:hAnsi="仿宋_GB2312" w:eastAsia="仿宋_GB2312" w:cs="仿宋_GB2312"/>
          <w:sz w:val="32"/>
          <w:szCs w:val="32"/>
          <w:lang w:val="en-US" w:eastAsia="zh-CN"/>
        </w:rPr>
        <w:t>政府采购预算总额</w:t>
      </w:r>
      <w:r>
        <w:rPr>
          <w:rFonts w:hint="eastAsia" w:ascii="仿宋_GB2312" w:hAnsi="仿宋_GB2312" w:eastAsia="仿宋_GB2312" w:cs="仿宋_GB2312"/>
          <w:sz w:val="32"/>
          <w:szCs w:val="32"/>
          <w:lang w:val="en-US" w:eastAsia="zh-CN"/>
        </w:rPr>
        <w:t>95.288</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北京市丰台区儿童福利院无</w:t>
      </w:r>
      <w:r>
        <w:rPr>
          <w:rFonts w:hint="default" w:ascii="仿宋_GB2312" w:hAnsi="仿宋_GB2312" w:eastAsia="仿宋_GB2312" w:cs="仿宋_GB2312"/>
          <w:sz w:val="32"/>
          <w:szCs w:val="32"/>
          <w:lang w:val="en-US" w:eastAsia="zh-CN"/>
        </w:rPr>
        <w:t>政府购买服务预算。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北京市丰台区儿童福利院无</w:t>
      </w:r>
      <w:r>
        <w:rPr>
          <w:rFonts w:hint="default" w:ascii="仿宋_GB2312" w:hAnsi="仿宋_GB2312" w:eastAsia="仿宋_GB2312" w:cs="仿宋_GB2312"/>
          <w:sz w:val="32"/>
          <w:szCs w:val="32"/>
          <w:lang w:val="en-US" w:eastAsia="zh-CN"/>
        </w:rPr>
        <w:t>机关运行经费。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楷体_GB2312" w:hAnsi="楷体_GB2312" w:eastAsia="楷体_GB2312" w:cs="楷体_GB2312"/>
          <w:sz w:val="32"/>
          <w:szCs w:val="32"/>
          <w:lang w:val="en-US" w:eastAsia="zh-CN"/>
        </w:rPr>
        <w:t xml:space="preserve">（四）项目支出绩效目标情况说明 </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北京市丰台区儿童福利院</w:t>
      </w:r>
      <w:r>
        <w:rPr>
          <w:rFonts w:hint="default" w:ascii="仿宋_GB2312" w:hAnsi="仿宋_GB2312" w:eastAsia="仿宋_GB2312" w:cs="仿宋_GB2312"/>
          <w:sz w:val="32"/>
          <w:szCs w:val="32"/>
          <w:lang w:val="en-US" w:eastAsia="zh-CN"/>
        </w:rPr>
        <w:t>填报绩效目标的预算项目</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个，占全部预算项目</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个的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%。填报绩效目标的项目支出预算</w:t>
      </w:r>
      <w:r>
        <w:rPr>
          <w:rFonts w:hint="eastAsia" w:ascii="仿宋_GB2312" w:hAnsi="仿宋_GB2312" w:eastAsia="仿宋_GB2312" w:cs="仿宋_GB2312"/>
          <w:sz w:val="32"/>
          <w:szCs w:val="32"/>
          <w:lang w:val="en-US" w:eastAsia="zh-CN"/>
        </w:rPr>
        <w:t>519.12</w:t>
      </w:r>
      <w:r>
        <w:rPr>
          <w:rFonts w:hint="default" w:ascii="仿宋_GB2312" w:hAnsi="仿宋_GB2312" w:eastAsia="仿宋_GB2312" w:cs="仿宋_GB2312"/>
          <w:sz w:val="32"/>
          <w:szCs w:val="32"/>
          <w:lang w:val="en-US" w:eastAsia="zh-CN"/>
        </w:rPr>
        <w:t>万元，占本部门全部项目支出预算的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年无重点行政事业性收费</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年无国有资本经营预算财政拨款安排的预算</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val="en-US" w:eastAsia="zh-CN"/>
        </w:rPr>
        <w:t>固定</w:t>
      </w:r>
      <w:r>
        <w:rPr>
          <w:rFonts w:hint="default" w:ascii="楷体_GB2312" w:hAnsi="楷体_GB2312" w:eastAsia="楷体_GB2312" w:cs="楷体_GB2312"/>
          <w:sz w:val="32"/>
          <w:szCs w:val="32"/>
          <w:lang w:val="en-US" w:eastAsia="zh-CN"/>
        </w:rPr>
        <w:t>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年底，本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（包括各下属单位）固定资产总额</w:t>
      </w:r>
      <w:r>
        <w:rPr>
          <w:rFonts w:hint="default" w:ascii="仿宋_GB2312" w:hAnsi="仿宋_GB2312" w:eastAsia="仿宋_GB2312" w:cs="仿宋_GB2312"/>
          <w:sz w:val="32"/>
          <w:szCs w:val="32"/>
          <w:highlight w:val="none"/>
          <w:lang w:val="en-US" w:eastAsia="zh-CN"/>
        </w:rPr>
        <w:t>180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456538</w:t>
      </w:r>
      <w:r>
        <w:rPr>
          <w:rFonts w:hint="default" w:ascii="仿宋_GB2312" w:hAnsi="仿宋_GB2312" w:eastAsia="仿宋_GB2312" w:cs="仿宋_GB2312"/>
          <w:sz w:val="32"/>
          <w:szCs w:val="32"/>
          <w:lang w:val="en-US" w:eastAsia="zh-CN"/>
        </w:rPr>
        <w:t>万元，其中：</w:t>
      </w:r>
      <w:r>
        <w:rPr>
          <w:rFonts w:hint="eastAsia" w:ascii="仿宋_GB2312" w:hAnsi="仿宋_GB2312" w:eastAsia="仿宋_GB2312" w:cs="仿宋_GB2312"/>
          <w:sz w:val="32"/>
          <w:szCs w:val="32"/>
          <w:lang w:val="en-US" w:eastAsia="zh-CN"/>
        </w:rPr>
        <w:t>无</w:t>
      </w:r>
      <w:r>
        <w:rPr>
          <w:rFonts w:hint="default" w:ascii="仿宋_GB2312" w:hAnsi="仿宋_GB2312" w:eastAsia="仿宋_GB2312" w:cs="仿宋_GB2312"/>
          <w:sz w:val="32"/>
          <w:szCs w:val="32"/>
          <w:lang w:val="en-US" w:eastAsia="zh-CN"/>
        </w:rPr>
        <w:t>车辆；</w:t>
      </w:r>
      <w:r>
        <w:rPr>
          <w:rFonts w:hint="eastAsia" w:ascii="仿宋_GB2312" w:hAnsi="仿宋_GB2312" w:eastAsia="仿宋_GB2312" w:cs="仿宋_GB2312"/>
          <w:sz w:val="32"/>
          <w:szCs w:val="32"/>
          <w:lang w:val="en-US" w:eastAsia="zh-CN"/>
        </w:rPr>
        <w:t>无</w:t>
      </w:r>
      <w:r>
        <w:rPr>
          <w:rFonts w:hint="default" w:ascii="仿宋_GB2312" w:hAnsi="仿宋_GB2312" w:eastAsia="仿宋_GB2312" w:cs="仿宋_GB2312"/>
          <w:sz w:val="32"/>
          <w:szCs w:val="32"/>
          <w:lang w:val="en-US" w:eastAsia="zh-CN"/>
        </w:rPr>
        <w:t>单位价值50万元以上的通用设备</w:t>
      </w:r>
      <w:r>
        <w:rPr>
          <w:rFonts w:hint="eastAsia" w:ascii="仿宋_GB2312" w:hAnsi="仿宋_GB2312" w:eastAsia="仿宋_GB2312" w:cs="仿宋_GB2312"/>
          <w:sz w:val="32"/>
          <w:szCs w:val="32"/>
          <w:lang w:val="en-US" w:eastAsia="zh-CN"/>
        </w:rPr>
        <w:t>；无</w:t>
      </w:r>
      <w:r>
        <w:rPr>
          <w:rFonts w:hint="default" w:ascii="仿宋_GB2312" w:hAnsi="仿宋_GB2312" w:eastAsia="仿宋_GB2312" w:cs="仿宋_GB2312"/>
          <w:sz w:val="32"/>
          <w:szCs w:val="32"/>
          <w:lang w:val="en-US" w:eastAsia="zh-CN"/>
        </w:rPr>
        <w:t>单位价值100万元以上的专用设备。</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其他事项说明</w:t>
      </w:r>
    </w:p>
    <w:p>
      <w:pPr>
        <w:pageBreakBefore w:val="0"/>
        <w:widowControl/>
        <w:kinsoku/>
        <w:wordWrap/>
        <w:overflowPunct/>
        <w:topLinePunct w:val="0"/>
        <w:autoSpaceDE/>
        <w:autoSpaceDN/>
        <w:bidi w:val="0"/>
        <w:adjustRightInd w:val="0"/>
        <w:snapToGrid/>
        <w:spacing w:line="560" w:lineRule="exact"/>
        <w:ind w:firstLine="700" w:firstLineChars="200"/>
        <w:jc w:val="left"/>
        <w:textAlignment w:val="auto"/>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政府购买服务：指通过发挥市场机制作用，把政府直接向社会公众提供的公共服务等事项，按照一定的方式和程序，交由具备条件的社会力量承担，并由政府根据服务数量和质量向其支付费用。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儿童福利院：民政部门设立的，主要为依法由民政部门担任监护人的未成年人提供收留抚养等服务的机构。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孤儿：是指失去父母或查找不到生父母的未满18周岁、由地方县级以上民政部门依据有关规定和条件认定的、并已经领取了孤儿基本生活费的未成年人。</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pacing w:val="15"/>
          <w:kern w:val="0"/>
          <w:sz w:val="32"/>
          <w:szCs w:val="32"/>
        </w:rPr>
      </w:pPr>
      <w:r>
        <w:rPr>
          <w:rFonts w:hint="eastAsia" w:ascii="仿宋_GB2312" w:hAnsi="仿宋_GB2312" w:eastAsia="仿宋_GB2312" w:cs="仿宋_GB2312"/>
          <w:sz w:val="32"/>
          <w:szCs w:val="32"/>
          <w:lang w:val="en-US" w:eastAsia="zh-CN"/>
        </w:rPr>
        <w:t>家庭寄</w:t>
      </w:r>
      <w:r>
        <w:rPr>
          <w:rFonts w:hint="eastAsia" w:ascii="仿宋_GB2312" w:hAnsi="仿宋_GB2312" w:eastAsia="仿宋_GB2312" w:cs="仿宋_GB2312"/>
          <w:b w:val="0"/>
          <w:bCs w:val="0"/>
          <w:color w:val="auto"/>
          <w:kern w:val="2"/>
          <w:sz w:val="32"/>
          <w:szCs w:val="32"/>
          <w:lang w:val="en-US" w:eastAsia="zh-CN" w:bidi="ar-SA"/>
        </w:rPr>
        <w:t>养：指经过规定的程序，将民政部门监护的儿童委托在符合条</w:t>
      </w:r>
      <w:r>
        <w:rPr>
          <w:rFonts w:hint="eastAsia" w:ascii="仿宋_GB2312" w:hAnsi="仿宋_GB2312" w:eastAsia="仿宋_GB2312" w:cs="仿宋_GB2312"/>
          <w:sz w:val="32"/>
          <w:szCs w:val="32"/>
          <w:lang w:val="en-US" w:eastAsia="zh-CN"/>
        </w:rPr>
        <w:t>件的家庭中养育的照料模式。</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p>
    <w:p>
      <w:pPr>
        <w:widowControl/>
        <w:numPr>
          <w:ilvl w:val="0"/>
          <w:numId w:val="0"/>
        </w:numPr>
        <w:adjustRightInd w:val="0"/>
        <w:spacing w:line="560" w:lineRule="exact"/>
        <w:jc w:val="left"/>
        <w:rPr>
          <w:rFonts w:hint="eastAsia" w:ascii="黑体" w:hAnsi="黑体" w:eastAsia="黑体" w:cs="黑体"/>
          <w:color w:val="000000"/>
          <w:spacing w:val="15"/>
          <w:kern w:val="0"/>
          <w:sz w:val="32"/>
          <w:szCs w:val="32"/>
          <w:lang w:val="en-US" w:eastAsia="zh-CN"/>
        </w:rPr>
      </w:pPr>
      <w:r>
        <w:rPr>
          <w:rFonts w:hint="eastAsia" w:ascii="黑体" w:hAnsi="黑体" w:eastAsia="黑体" w:cs="黑体"/>
          <w:b w:val="0"/>
          <w:bCs w:val="0"/>
          <w:sz w:val="32"/>
          <w:szCs w:val="32"/>
          <w:lang w:val="en-US" w:eastAsia="zh-CN"/>
        </w:rPr>
        <w:t xml:space="preserve">第二部分 </w:t>
      </w:r>
      <w:r>
        <w:rPr>
          <w:rFonts w:hint="eastAsia" w:ascii="黑体" w:hAnsi="黑体" w:eastAsia="黑体" w:cs="黑体"/>
          <w:color w:val="000000"/>
          <w:spacing w:val="15"/>
          <w:kern w:val="0"/>
          <w:sz w:val="32"/>
          <w:szCs w:val="32"/>
          <w:lang w:val="en-US" w:eastAsia="zh-CN"/>
        </w:rPr>
        <w:t>2023年部门预算报表</w:t>
      </w:r>
    </w:p>
    <w:p>
      <w:pPr>
        <w:jc w:val="center"/>
      </w:pPr>
    </w:p>
    <w:p>
      <w:pPr>
        <w:pStyle w:val="2"/>
        <w:ind w:firstLine="700" w:firstLineChars="200"/>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b w:val="0"/>
          <w:bCs w:val="0"/>
          <w:color w:val="000000"/>
          <w:spacing w:val="15"/>
          <w:kern w:val="0"/>
          <w:sz w:val="32"/>
          <w:szCs w:val="32"/>
          <w:lang w:val="en-US" w:eastAsia="zh-CN"/>
        </w:rPr>
        <w:t>详见附件：北京市丰台区儿童福利院2023年部门预算报表。</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21DB04C8"/>
    <w:multiLevelType w:val="singleLevel"/>
    <w:tmpl w:val="21DB04C8"/>
    <w:lvl w:ilvl="0" w:tentative="0">
      <w:start w:val="3"/>
      <w:numFmt w:val="chineseCounting"/>
      <w:suff w:val="nothing"/>
      <w:lvlText w:val="（%1）"/>
      <w:lvlJc w:val="left"/>
      <w:rPr>
        <w:rFonts w:hint="eastAsia"/>
      </w:rPr>
    </w:lvl>
  </w:abstractNum>
  <w:abstractNum w:abstractNumId="2">
    <w:nsid w:val="2DD128F2"/>
    <w:multiLevelType w:val="singleLevel"/>
    <w:tmpl w:val="2DD128F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56C1"/>
    <w:rsid w:val="00A503A9"/>
    <w:rsid w:val="036F3DAD"/>
    <w:rsid w:val="06CA1566"/>
    <w:rsid w:val="06DE7D56"/>
    <w:rsid w:val="09F125A9"/>
    <w:rsid w:val="0CF0304C"/>
    <w:rsid w:val="0F6B4355"/>
    <w:rsid w:val="13852DA1"/>
    <w:rsid w:val="168A4F93"/>
    <w:rsid w:val="191C7D18"/>
    <w:rsid w:val="1A194442"/>
    <w:rsid w:val="1CBD7D2E"/>
    <w:rsid w:val="1CFF68F4"/>
    <w:rsid w:val="1F813A83"/>
    <w:rsid w:val="20744699"/>
    <w:rsid w:val="20A03A46"/>
    <w:rsid w:val="21A32B83"/>
    <w:rsid w:val="24110F49"/>
    <w:rsid w:val="249D5B37"/>
    <w:rsid w:val="27BF16B4"/>
    <w:rsid w:val="28546FC0"/>
    <w:rsid w:val="2A1E4F20"/>
    <w:rsid w:val="2A9C69D6"/>
    <w:rsid w:val="2AAC6377"/>
    <w:rsid w:val="2C7115A1"/>
    <w:rsid w:val="2CCC42F6"/>
    <w:rsid w:val="2D97542A"/>
    <w:rsid w:val="2E0C5337"/>
    <w:rsid w:val="2FE7105C"/>
    <w:rsid w:val="2FFC455D"/>
    <w:rsid w:val="32C21411"/>
    <w:rsid w:val="35776221"/>
    <w:rsid w:val="373D475A"/>
    <w:rsid w:val="373F3050"/>
    <w:rsid w:val="39A9752F"/>
    <w:rsid w:val="400C7855"/>
    <w:rsid w:val="40D1614E"/>
    <w:rsid w:val="4128254D"/>
    <w:rsid w:val="415D7F23"/>
    <w:rsid w:val="443A1478"/>
    <w:rsid w:val="44686131"/>
    <w:rsid w:val="44E871E0"/>
    <w:rsid w:val="452408D9"/>
    <w:rsid w:val="47153A80"/>
    <w:rsid w:val="47D76D2C"/>
    <w:rsid w:val="48CE07BB"/>
    <w:rsid w:val="49E16301"/>
    <w:rsid w:val="4A4273F5"/>
    <w:rsid w:val="4AA93A21"/>
    <w:rsid w:val="4D7A636B"/>
    <w:rsid w:val="4E8423A4"/>
    <w:rsid w:val="4E8B1238"/>
    <w:rsid w:val="4E9A4767"/>
    <w:rsid w:val="4FF4461E"/>
    <w:rsid w:val="501854BA"/>
    <w:rsid w:val="53147A40"/>
    <w:rsid w:val="54283BBD"/>
    <w:rsid w:val="552B7BFD"/>
    <w:rsid w:val="5574205B"/>
    <w:rsid w:val="563C5B6F"/>
    <w:rsid w:val="56742044"/>
    <w:rsid w:val="581B15E4"/>
    <w:rsid w:val="58827E72"/>
    <w:rsid w:val="58F1632E"/>
    <w:rsid w:val="5BAE28F2"/>
    <w:rsid w:val="5E4C5812"/>
    <w:rsid w:val="5E561AB4"/>
    <w:rsid w:val="5F5F4E5B"/>
    <w:rsid w:val="61CA1F99"/>
    <w:rsid w:val="62BB0239"/>
    <w:rsid w:val="636E7C04"/>
    <w:rsid w:val="6443228C"/>
    <w:rsid w:val="665E4AEA"/>
    <w:rsid w:val="69901F0B"/>
    <w:rsid w:val="6A930EBA"/>
    <w:rsid w:val="6A956FC0"/>
    <w:rsid w:val="6C1A1E04"/>
    <w:rsid w:val="6D9D309E"/>
    <w:rsid w:val="6E5C029D"/>
    <w:rsid w:val="6F172A4A"/>
    <w:rsid w:val="709C6698"/>
    <w:rsid w:val="72E519EE"/>
    <w:rsid w:val="73AE1D7C"/>
    <w:rsid w:val="73FD2592"/>
    <w:rsid w:val="7775298B"/>
    <w:rsid w:val="77F70503"/>
    <w:rsid w:val="79BF0F1C"/>
    <w:rsid w:val="7A2E40B5"/>
    <w:rsid w:val="7AA8533D"/>
    <w:rsid w:val="7C8C7315"/>
    <w:rsid w:val="7F067E94"/>
    <w:rsid w:val="7FEBAC30"/>
    <w:rsid w:val="7FFB1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List"/>
    <w:basedOn w:val="4"/>
    <w:qFormat/>
    <w:uiPriority w:val="0"/>
  </w:style>
  <w:style w:type="character" w:styleId="9">
    <w:name w:val="page number"/>
    <w:basedOn w:val="8"/>
    <w:qFormat/>
    <w:uiPriority w:val="0"/>
  </w:style>
  <w:style w:type="paragraph" w:customStyle="1" w:styleId="10">
    <w:name w:val="Index"/>
    <w:basedOn w:val="1"/>
    <w:qFormat/>
    <w:uiPriority w:val="0"/>
    <w:pPr>
      <w:widowControl w:val="0"/>
      <w:suppressLineNumbers/>
      <w:suppressAutoHyphens/>
    </w:pPr>
  </w:style>
  <w:style w:type="paragraph" w:customStyle="1" w:styleId="11">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character" w:customStyle="1" w:styleId="12">
    <w:name w:val="默认段落字体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H</cp:lastModifiedBy>
  <cp:lastPrinted>2021-12-27T02:28:00Z</cp:lastPrinted>
  <dcterms:modified xsi:type="dcterms:W3CDTF">2023-02-03T10:11:31Z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