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color w:val="333333"/>
          <w:sz w:val="44"/>
          <w:szCs w:val="44"/>
        </w:rPr>
      </w:pPr>
      <w:r>
        <w:rPr>
          <w:rFonts w:hint="eastAsia" w:ascii="方正小标宋简体" w:hAnsi="微软雅黑" w:eastAsia="方正小标宋简体"/>
          <w:color w:val="333333"/>
          <w:sz w:val="44"/>
          <w:szCs w:val="44"/>
        </w:rPr>
        <w:t>丰台区</w:t>
      </w:r>
      <w:r>
        <w:rPr>
          <w:rFonts w:hint="eastAsia" w:ascii="方正小标宋简体" w:hAnsi="微软雅黑" w:eastAsia="方正小标宋简体"/>
          <w:color w:val="333333"/>
          <w:sz w:val="44"/>
          <w:szCs w:val="44"/>
          <w:lang w:eastAsia="zh-CN"/>
        </w:rPr>
        <w:t>生态环境</w:t>
      </w:r>
      <w:r>
        <w:rPr>
          <w:rFonts w:hint="eastAsia" w:ascii="方正小标宋简体" w:hAnsi="微软雅黑" w:eastAsia="方正小标宋简体"/>
          <w:color w:val="333333"/>
          <w:sz w:val="44"/>
          <w:szCs w:val="44"/>
        </w:rPr>
        <w:t>局20</w:t>
      </w:r>
      <w:r>
        <w:rPr>
          <w:rFonts w:hint="eastAsia" w:ascii="方正小标宋简体" w:hAnsi="微软雅黑" w:eastAsia="方正小标宋简体"/>
          <w:color w:val="333333"/>
          <w:sz w:val="44"/>
          <w:szCs w:val="44"/>
          <w:lang w:val="en-US" w:eastAsia="zh-CN"/>
        </w:rPr>
        <w:t>21</w:t>
      </w:r>
      <w:r>
        <w:rPr>
          <w:rFonts w:hint="eastAsia" w:ascii="方正小标宋简体" w:hAnsi="微软雅黑" w:eastAsia="方正小标宋简体"/>
          <w:color w:val="333333"/>
          <w:sz w:val="44"/>
          <w:szCs w:val="44"/>
        </w:rPr>
        <w:t>年</w:t>
      </w:r>
      <w:r>
        <w:rPr>
          <w:rFonts w:hint="eastAsia" w:ascii="方正小标宋简体" w:hAnsi="微软雅黑" w:eastAsia="方正小标宋简体"/>
          <w:color w:val="333333"/>
          <w:sz w:val="44"/>
          <w:szCs w:val="44"/>
          <w:lang w:val="en-US" w:eastAsia="zh-CN"/>
        </w:rPr>
        <w:t>1</w:t>
      </w:r>
      <w:r>
        <w:rPr>
          <w:rFonts w:hint="eastAsia" w:ascii="方正小标宋简体" w:hAnsi="微软雅黑" w:eastAsia="方正小标宋简体"/>
          <w:color w:val="333333"/>
          <w:sz w:val="44"/>
          <w:szCs w:val="44"/>
        </w:rPr>
        <w:t>月污染源随机抽查工作开展情况</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根据国家和本市相关要求，</w:t>
      </w:r>
      <w:r>
        <w:rPr>
          <w:rFonts w:hint="eastAsia" w:ascii="仿宋_GB2312" w:eastAsia="仿宋_GB2312"/>
          <w:sz w:val="32"/>
          <w:szCs w:val="32"/>
          <w:lang w:eastAsia="zh-CN"/>
        </w:rPr>
        <w:t>丰台区生态环境</w:t>
      </w:r>
      <w:r>
        <w:rPr>
          <w:rFonts w:hint="eastAsia" w:ascii="仿宋_GB2312" w:eastAsia="仿宋_GB2312"/>
          <w:sz w:val="32"/>
          <w:szCs w:val="32"/>
        </w:rPr>
        <w:t>局在污染源日常监管领域建立了随机抽查制度</w:t>
      </w:r>
      <w:bookmarkStart w:id="0" w:name="_GoBack"/>
      <w:bookmarkEnd w:id="0"/>
      <w:r>
        <w:rPr>
          <w:rFonts w:hint="eastAsia" w:ascii="仿宋_GB2312" w:eastAsia="仿宋_GB2312"/>
          <w:sz w:val="32"/>
          <w:szCs w:val="32"/>
        </w:rPr>
        <w:t>。现将</w:t>
      </w:r>
      <w:r>
        <w:rPr>
          <w:rFonts w:hint="eastAsia" w:ascii="仿宋_GB2312" w:eastAsia="仿宋_GB2312"/>
          <w:sz w:val="32"/>
          <w:szCs w:val="32"/>
          <w:lang w:eastAsia="zh-CN"/>
        </w:rPr>
        <w:t>我区</w:t>
      </w:r>
      <w:r>
        <w:rPr>
          <w:rFonts w:hint="eastAsia" w:ascii="仿宋_GB2312" w:eastAsia="仿宋_GB2312"/>
          <w:sz w:val="32"/>
          <w:szCs w:val="32"/>
        </w:rPr>
        <w:t>有关情况公开如下：</w:t>
      </w:r>
    </w:p>
    <w:p>
      <w:pPr>
        <w:pStyle w:val="2"/>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一、随机抽查事项清单</w:t>
      </w:r>
    </w:p>
    <w:tbl>
      <w:tblPr>
        <w:tblStyle w:val="4"/>
        <w:tblW w:w="9610" w:type="dxa"/>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000"/>
        <w:gridCol w:w="1020"/>
        <w:gridCol w:w="1020"/>
        <w:gridCol w:w="1060"/>
        <w:gridCol w:w="1090"/>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gridSpan w:val="2"/>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抽查项目</w:t>
            </w:r>
          </w:p>
        </w:tc>
        <w:tc>
          <w:tcPr>
            <w:tcW w:w="1020" w:type="dxa"/>
            <w:vMerge w:val="restart"/>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检查对象</w:t>
            </w:r>
          </w:p>
        </w:tc>
        <w:tc>
          <w:tcPr>
            <w:tcW w:w="1020" w:type="dxa"/>
            <w:vMerge w:val="restart"/>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事项类别</w:t>
            </w:r>
          </w:p>
        </w:tc>
        <w:tc>
          <w:tcPr>
            <w:tcW w:w="1060" w:type="dxa"/>
            <w:vMerge w:val="restart"/>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检查方式</w:t>
            </w:r>
          </w:p>
        </w:tc>
        <w:tc>
          <w:tcPr>
            <w:tcW w:w="1090" w:type="dxa"/>
            <w:vMerge w:val="restart"/>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检查主体</w:t>
            </w:r>
          </w:p>
        </w:tc>
        <w:tc>
          <w:tcPr>
            <w:tcW w:w="3410" w:type="dxa"/>
            <w:vMerge w:val="restart"/>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pStyle w:val="2"/>
              <w:spacing w:line="560" w:lineRule="exact"/>
              <w:jc w:val="center"/>
              <w:rPr>
                <w:rFonts w:hint="eastAsia" w:ascii="仿宋_GB2312" w:eastAsia="仿宋_GB2312"/>
                <w:b/>
                <w:bCs/>
                <w:sz w:val="18"/>
                <w:szCs w:val="18"/>
                <w:vertAlign w:val="baseline"/>
                <w:lang w:eastAsia="zh-CN"/>
              </w:rPr>
            </w:pPr>
            <w:r>
              <w:rPr>
                <w:rFonts w:hint="eastAsia" w:ascii="仿宋_GB2312" w:eastAsia="仿宋_GB2312"/>
                <w:b/>
                <w:bCs/>
                <w:sz w:val="18"/>
                <w:szCs w:val="18"/>
                <w:vertAlign w:val="baseline"/>
                <w:lang w:eastAsia="zh-CN"/>
              </w:rPr>
              <w:t>抽查类别</w:t>
            </w:r>
          </w:p>
        </w:tc>
        <w:tc>
          <w:tcPr>
            <w:tcW w:w="1000" w:type="dxa"/>
            <w:vAlign w:val="center"/>
          </w:tcPr>
          <w:p>
            <w:pPr>
              <w:pStyle w:val="2"/>
              <w:spacing w:line="560" w:lineRule="exact"/>
              <w:jc w:val="center"/>
              <w:rPr>
                <w:rFonts w:hint="eastAsia" w:ascii="仿宋_GB2312" w:eastAsia="仿宋_GB2312"/>
                <w:b/>
                <w:bCs/>
                <w:sz w:val="18"/>
                <w:szCs w:val="18"/>
                <w:vertAlign w:val="baseline"/>
                <w:lang w:eastAsia="zh-CN"/>
              </w:rPr>
            </w:pPr>
            <w:r>
              <w:rPr>
                <w:rFonts w:hint="eastAsia" w:ascii="仿宋_GB2312" w:eastAsia="仿宋_GB2312"/>
                <w:b/>
                <w:bCs/>
                <w:sz w:val="18"/>
                <w:szCs w:val="18"/>
                <w:vertAlign w:val="baseline"/>
                <w:lang w:eastAsia="zh-CN"/>
              </w:rPr>
              <w:t>抽查事项</w:t>
            </w:r>
          </w:p>
        </w:tc>
        <w:tc>
          <w:tcPr>
            <w:tcW w:w="1020" w:type="dxa"/>
            <w:vMerge w:val="continue"/>
            <w:vAlign w:val="center"/>
          </w:tcPr>
          <w:p>
            <w:pPr>
              <w:pStyle w:val="2"/>
              <w:spacing w:line="560" w:lineRule="exact"/>
              <w:jc w:val="center"/>
              <w:rPr>
                <w:rFonts w:hint="eastAsia" w:ascii="仿宋_GB2312" w:eastAsia="仿宋_GB2312"/>
                <w:sz w:val="18"/>
                <w:szCs w:val="18"/>
                <w:vertAlign w:val="baseline"/>
              </w:rPr>
            </w:pPr>
          </w:p>
        </w:tc>
        <w:tc>
          <w:tcPr>
            <w:tcW w:w="1020" w:type="dxa"/>
            <w:vMerge w:val="continue"/>
            <w:vAlign w:val="center"/>
          </w:tcPr>
          <w:p>
            <w:pPr>
              <w:pStyle w:val="2"/>
              <w:spacing w:line="560" w:lineRule="exact"/>
              <w:jc w:val="center"/>
              <w:rPr>
                <w:rFonts w:hint="eastAsia" w:ascii="仿宋_GB2312" w:eastAsia="仿宋_GB2312"/>
                <w:sz w:val="18"/>
                <w:szCs w:val="18"/>
                <w:vertAlign w:val="baseline"/>
              </w:rPr>
            </w:pPr>
          </w:p>
        </w:tc>
        <w:tc>
          <w:tcPr>
            <w:tcW w:w="1060" w:type="dxa"/>
            <w:vMerge w:val="continue"/>
            <w:vAlign w:val="center"/>
          </w:tcPr>
          <w:p>
            <w:pPr>
              <w:pStyle w:val="2"/>
              <w:spacing w:line="560" w:lineRule="exact"/>
              <w:jc w:val="center"/>
              <w:rPr>
                <w:rFonts w:hint="eastAsia" w:ascii="仿宋_GB2312" w:eastAsia="仿宋_GB2312"/>
                <w:sz w:val="18"/>
                <w:szCs w:val="18"/>
                <w:vertAlign w:val="baseline"/>
              </w:rPr>
            </w:pPr>
          </w:p>
        </w:tc>
        <w:tc>
          <w:tcPr>
            <w:tcW w:w="1090" w:type="dxa"/>
            <w:vMerge w:val="continue"/>
            <w:vAlign w:val="center"/>
          </w:tcPr>
          <w:p>
            <w:pPr>
              <w:pStyle w:val="2"/>
              <w:spacing w:line="560" w:lineRule="exact"/>
              <w:jc w:val="center"/>
              <w:rPr>
                <w:rFonts w:hint="eastAsia" w:ascii="仿宋_GB2312" w:eastAsia="仿宋_GB2312"/>
                <w:sz w:val="18"/>
                <w:szCs w:val="18"/>
                <w:vertAlign w:val="baseline"/>
              </w:rPr>
            </w:pPr>
          </w:p>
        </w:tc>
        <w:tc>
          <w:tcPr>
            <w:tcW w:w="3410" w:type="dxa"/>
            <w:vMerge w:val="continue"/>
            <w:vAlign w:val="center"/>
          </w:tcPr>
          <w:p>
            <w:pPr>
              <w:pStyle w:val="2"/>
              <w:spacing w:line="560" w:lineRule="exact"/>
              <w:jc w:val="center"/>
              <w:rPr>
                <w:rFonts w:hint="eastAsia" w:ascii="仿宋_GB2312" w:eastAsia="仿宋_GB2312"/>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restart"/>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污染源日常监管领域污染源和建设项目单位环保法律法规执行情况抽查</w:t>
            </w:r>
          </w:p>
        </w:tc>
        <w:tc>
          <w:tcPr>
            <w:tcW w:w="100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排污单位环境影响评价审批、验收、排污许可证等环境管理制度落实情况抽查</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企业事业单位和其他生产经营者</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一般检查事项</w:t>
            </w:r>
          </w:p>
        </w:tc>
        <w:tc>
          <w:tcPr>
            <w:tcW w:w="106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现场检查</w:t>
            </w:r>
          </w:p>
        </w:tc>
        <w:tc>
          <w:tcPr>
            <w:tcW w:w="109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丰台区生态环境局</w:t>
            </w:r>
          </w:p>
        </w:tc>
        <w:tc>
          <w:tcPr>
            <w:tcW w:w="341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《中华人民共和国保护法》、《建设项目环境保护管理条例》、《建设项目竣工环境保护验收暂行办法》、《排污许可管理办法（试行）》等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continue"/>
            <w:vAlign w:val="center"/>
          </w:tcPr>
          <w:p>
            <w:pPr>
              <w:pStyle w:val="2"/>
              <w:spacing w:line="560" w:lineRule="exact"/>
              <w:jc w:val="center"/>
              <w:rPr>
                <w:rFonts w:hint="eastAsia" w:ascii="仿宋_GB2312" w:eastAsia="仿宋_GB2312"/>
                <w:sz w:val="18"/>
                <w:szCs w:val="18"/>
                <w:vertAlign w:val="baseline"/>
              </w:rPr>
            </w:pPr>
          </w:p>
        </w:tc>
        <w:tc>
          <w:tcPr>
            <w:tcW w:w="100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排污单位环保治理设施建设及运行情况抽查</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企业事业单位和其他生产经营者</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一般检查事项</w:t>
            </w:r>
          </w:p>
        </w:tc>
        <w:tc>
          <w:tcPr>
            <w:tcW w:w="106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现场检查</w:t>
            </w:r>
          </w:p>
        </w:tc>
        <w:tc>
          <w:tcPr>
            <w:tcW w:w="109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丰台区生态环境局</w:t>
            </w:r>
          </w:p>
        </w:tc>
        <w:tc>
          <w:tcPr>
            <w:tcW w:w="3410"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仿宋_GB2312" w:hAnsi="微软雅黑" w:eastAsia="仿宋_GB2312" w:cs="宋体"/>
                <w:color w:val="333333"/>
                <w:kern w:val="0"/>
                <w:sz w:val="18"/>
                <w:szCs w:val="18"/>
                <w:lang w:val="en-US" w:eastAsia="zh-CN" w:bidi="ar-SA"/>
              </w:rPr>
            </w:pPr>
            <w:r>
              <w:rPr>
                <w:rFonts w:hint="eastAsia" w:ascii="仿宋_GB2312" w:hAnsi="微软雅黑" w:eastAsia="仿宋_GB2312" w:cs="宋体"/>
                <w:color w:val="333333"/>
                <w:kern w:val="0"/>
                <w:sz w:val="18"/>
                <w:szCs w:val="18"/>
              </w:rPr>
              <w:t>《中华人民共和国环境保护法》、《中华人民共和国大气污染防治法》、《中华人民共和国水污染防治法》、</w:t>
            </w:r>
            <w:r>
              <w:rPr>
                <w:rFonts w:hint="eastAsia" w:ascii="仿宋_GB2312" w:hAnsi="微软雅黑" w:eastAsia="仿宋_GB2312" w:cs="宋体"/>
                <w:color w:val="333333"/>
                <w:kern w:val="0"/>
                <w:sz w:val="18"/>
                <w:szCs w:val="18"/>
                <w:lang w:eastAsia="zh-CN"/>
              </w:rPr>
              <w:t>《中华人民共和国环境噪声污染防治法》</w:t>
            </w:r>
            <w:r>
              <w:rPr>
                <w:rFonts w:hint="eastAsia" w:ascii="仿宋_GB2312" w:hAnsi="微软雅黑" w:eastAsia="仿宋_GB2312" w:cs="宋体"/>
                <w:color w:val="333333"/>
                <w:kern w:val="0"/>
                <w:sz w:val="18"/>
                <w:szCs w:val="18"/>
              </w:rPr>
              <w:t>、《中华人民共和国固体废物污染环境防治法》、《中华人民共和国放射性污染防治法》、《污染源自动监控管理办法》等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continue"/>
            <w:vAlign w:val="center"/>
          </w:tcPr>
          <w:p>
            <w:pPr>
              <w:pStyle w:val="2"/>
              <w:spacing w:line="560" w:lineRule="exact"/>
              <w:jc w:val="center"/>
              <w:rPr>
                <w:rFonts w:hint="eastAsia" w:ascii="仿宋_GB2312" w:eastAsia="仿宋_GB2312"/>
                <w:sz w:val="18"/>
                <w:szCs w:val="18"/>
                <w:vertAlign w:val="baseline"/>
              </w:rPr>
            </w:pPr>
          </w:p>
        </w:tc>
        <w:tc>
          <w:tcPr>
            <w:tcW w:w="100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排污单位污染物排放情况抽查</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企业事业单位和其他生产经营者</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一般检查事项</w:t>
            </w:r>
          </w:p>
        </w:tc>
        <w:tc>
          <w:tcPr>
            <w:tcW w:w="106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现场检查</w:t>
            </w:r>
          </w:p>
        </w:tc>
        <w:tc>
          <w:tcPr>
            <w:tcW w:w="109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丰台区生态环境局</w:t>
            </w:r>
          </w:p>
        </w:tc>
        <w:tc>
          <w:tcPr>
            <w:tcW w:w="341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hAnsi="微软雅黑" w:eastAsia="仿宋_GB2312" w:cs="宋体"/>
                <w:color w:val="333333"/>
                <w:kern w:val="0"/>
                <w:sz w:val="18"/>
                <w:szCs w:val="18"/>
              </w:rPr>
              <w:t>《中华人民共和国环境保护法》、《中华人民共和国大气污染防治法》、《中华人民共和国水污染防治法》、</w:t>
            </w:r>
            <w:r>
              <w:rPr>
                <w:rFonts w:hint="eastAsia" w:ascii="仿宋_GB2312" w:eastAsia="仿宋_GB2312" w:cs="宋体"/>
                <w:color w:val="333333"/>
                <w:kern w:val="0"/>
                <w:sz w:val="18"/>
                <w:szCs w:val="18"/>
                <w:lang w:eastAsia="zh-CN"/>
              </w:rPr>
              <w:t>《中华人民共和国环境噪声污染防治法》</w:t>
            </w:r>
            <w:r>
              <w:rPr>
                <w:rFonts w:hint="eastAsia" w:ascii="仿宋_GB2312" w:hAnsi="微软雅黑" w:eastAsia="仿宋_GB2312" w:cs="宋体"/>
                <w:color w:val="333333"/>
                <w:kern w:val="0"/>
                <w:sz w:val="18"/>
                <w:szCs w:val="18"/>
              </w:rPr>
              <w:t>、《中华人民共和国固体废物污染环境防治法》、《中华人民共和国放射性污染防治法》、《污染源自动监控管理办法》等</w:t>
            </w:r>
          </w:p>
        </w:tc>
      </w:tr>
    </w:tbl>
    <w:p>
      <w:pPr>
        <w:pStyle w:val="2"/>
        <w:numPr>
          <w:ilvl w:val="0"/>
          <w:numId w:val="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不适合随机抽查事项清单</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无不适合随机抽查事项清单。</w:t>
      </w:r>
    </w:p>
    <w:p>
      <w:pPr>
        <w:pStyle w:val="2"/>
        <w:numPr>
          <w:ilvl w:val="0"/>
          <w:numId w:val="1"/>
        </w:numPr>
        <w:spacing w:line="56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抽查情况</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1月，丰台区生态环境局共41人参加随机抽查工作，完成随机抽查109家次，被抽查单位具体情况见下表：</w:t>
      </w:r>
    </w:p>
    <w:p>
      <w:pPr>
        <w:pStyle w:val="2"/>
        <w:numPr>
          <w:ilvl w:val="0"/>
          <w:numId w:val="0"/>
        </w:numPr>
        <w:spacing w:line="560" w:lineRule="exact"/>
        <w:rPr>
          <w:rFonts w:hint="default" w:ascii="仿宋_GB2312" w:eastAsia="仿宋_GB2312"/>
          <w:sz w:val="32"/>
          <w:szCs w:val="32"/>
          <w:lang w:val="en-US" w:eastAsia="zh-CN"/>
        </w:rPr>
      </w:pPr>
    </w:p>
    <w:p>
      <w:pPr>
        <w:pStyle w:val="2"/>
        <w:spacing w:line="560" w:lineRule="exact"/>
        <w:ind w:firstLine="640" w:firstLineChars="200"/>
        <w:rPr>
          <w:rFonts w:hint="eastAsia" w:ascii="仿宋_GB2312" w:eastAsia="仿宋_GB2312"/>
          <w:sz w:val="32"/>
          <w:szCs w:val="32"/>
        </w:rPr>
      </w:pPr>
    </w:p>
    <w:p>
      <w:pPr>
        <w:widowControl/>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Dialog">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5815C"/>
    <w:multiLevelType w:val="singleLevel"/>
    <w:tmpl w:val="0295815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wZTdkN2E0ZmJhNzVlOTRkMTg1ZTA5NTUzYWQyNTQifQ=="/>
  </w:docVars>
  <w:rsids>
    <w:rsidRoot w:val="00A40673"/>
    <w:rsid w:val="00A40673"/>
    <w:rsid w:val="00DF7F14"/>
    <w:rsid w:val="00E5490C"/>
    <w:rsid w:val="01CE193F"/>
    <w:rsid w:val="04844B9C"/>
    <w:rsid w:val="05115A1C"/>
    <w:rsid w:val="052664DB"/>
    <w:rsid w:val="0918633D"/>
    <w:rsid w:val="09C612A6"/>
    <w:rsid w:val="0A841AFB"/>
    <w:rsid w:val="0FE43B51"/>
    <w:rsid w:val="12273FA8"/>
    <w:rsid w:val="13FA2608"/>
    <w:rsid w:val="15721847"/>
    <w:rsid w:val="15BD5BC2"/>
    <w:rsid w:val="18E95407"/>
    <w:rsid w:val="1EE95A3E"/>
    <w:rsid w:val="274B2482"/>
    <w:rsid w:val="2810365C"/>
    <w:rsid w:val="2A3B7854"/>
    <w:rsid w:val="2C0B529F"/>
    <w:rsid w:val="2C810A90"/>
    <w:rsid w:val="2EE45AC6"/>
    <w:rsid w:val="2F58131A"/>
    <w:rsid w:val="3020030F"/>
    <w:rsid w:val="323A626F"/>
    <w:rsid w:val="330729FE"/>
    <w:rsid w:val="331905FE"/>
    <w:rsid w:val="338E40FB"/>
    <w:rsid w:val="34214641"/>
    <w:rsid w:val="393B3546"/>
    <w:rsid w:val="3F867A10"/>
    <w:rsid w:val="40E56482"/>
    <w:rsid w:val="4C9C1DD0"/>
    <w:rsid w:val="4EC81261"/>
    <w:rsid w:val="506F0B2D"/>
    <w:rsid w:val="54F614E6"/>
    <w:rsid w:val="58DE4FCC"/>
    <w:rsid w:val="5B2231D8"/>
    <w:rsid w:val="5CA30728"/>
    <w:rsid w:val="61C06C94"/>
    <w:rsid w:val="695D2AC1"/>
    <w:rsid w:val="696F7B40"/>
    <w:rsid w:val="6EA50B51"/>
    <w:rsid w:val="72FA4E1E"/>
    <w:rsid w:val="732C2D4C"/>
    <w:rsid w:val="76506360"/>
    <w:rsid w:val="7ADC711D"/>
    <w:rsid w:val="7D7764A0"/>
    <w:rsid w:val="7E93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微软雅黑" w:hAnsi="微软雅黑" w:eastAsia="微软雅黑" w:cs="宋体"/>
      <w:color w:val="333333"/>
      <w:kern w:val="0"/>
      <w:sz w:val="24"/>
      <w:szCs w:val="24"/>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宋体" w:hAnsi="宋体" w:eastAsia="宋体" w:cs="宋体"/>
      <w:color w:val="FF0000"/>
      <w:sz w:val="24"/>
      <w:szCs w:val="24"/>
      <w:u w:val="none"/>
    </w:rPr>
  </w:style>
  <w:style w:type="character" w:customStyle="1" w:styleId="7">
    <w:name w:val="font01"/>
    <w:basedOn w:val="5"/>
    <w:qFormat/>
    <w:uiPriority w:val="0"/>
    <w:rPr>
      <w:rFonts w:hint="default" w:ascii="Dialog" w:hAnsi="Dialog" w:eastAsia="Dialog" w:cs="Dialog"/>
      <w:color w:val="FF0000"/>
      <w:sz w:val="24"/>
      <w:szCs w:val="24"/>
      <w:u w:val="none"/>
    </w:rPr>
  </w:style>
  <w:style w:type="character" w:customStyle="1" w:styleId="8">
    <w:name w:val="font21"/>
    <w:basedOn w:val="5"/>
    <w:qFormat/>
    <w:uiPriority w:val="0"/>
    <w:rPr>
      <w:rFonts w:hint="default" w:ascii="Dialog" w:hAnsi="Dialog" w:eastAsia="Dialog" w:cs="Dialog"/>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687</Words>
  <Characters>693</Characters>
  <Lines>7</Lines>
  <Paragraphs>2</Paragraphs>
  <TotalTime>13</TotalTime>
  <ScaleCrop>false</ScaleCrop>
  <LinksUpToDate>false</LinksUpToDate>
  <CharactersWithSpaces>695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2017-12-07T09:18:00Z</dcterms:created>
  <dc:creator>姜祎祎</dc:creator>
  <cp:lastModifiedBy>lancer</cp:lastModifiedBy>
  <cp:lastPrinted>2021-01-07T08:40:00Z</cp:lastPrinted>
  <dcterms:modified xsi:type="dcterms:W3CDTF">2023-06-30T08:25:33Z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B7F7539E94CE4E298BFFAA11DE8C3B5C_12</vt:lpwstr>
  </property>
</Properties>
</file>