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 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4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5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5"/>
      <w:bookmarkStart w:id="6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十、食用油、油脂及其制品</w:t>
      </w:r>
    </w:p>
    <w:p>
      <w:pPr>
        <w:numPr>
          <w:ilvl w:val="0"/>
          <w:numId w:val="0"/>
        </w:numPr>
        <w:ind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十四、茶叶及相关制品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7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9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0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9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11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十七、水果制品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2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、食品添加剂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食品添加剂抽检依据是《食品安全国家标准 食品添加剂 明胶》（GB 6783-2013）、《食品安全国家标准 复配食品添加剂通则》（GB 26687-2011）、《食品安全国家标准 食品用香精》（GB 30616-2020）、《食品安全国家标准 食品添加剂 苯甲酸钠》（GB 1886.184-2016）、《食品安全国家标准 食品添加剂 山梨酸钾》（GB 1886.39-2015）、《食品安全国家标准 食品添加剂 糖精钠（以糖精计）》（GB 1886.18-2015）、《食品安全国家标准 食品添加剂 环己基氨基磺酸钠（又名甜蜜素（以环己基氨基磺酸计））》（GB 1886.37-2015）等标准及产品明示标准和指标的要求。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检项目包括铬（以Cr计）、铅（以Pb计）、总砷（以As计）、二氧化硫、过氧化物、砷、致病性微生物 、菌落总数、苯甲酸钠、酸碱度、重金属、硫酸盐、氯化物、邻苯二甲酸、干燥减量、山梨酸钾、糖精钠（以糖精计）含量、干燥失重、酸度和碱度、苯甲酸盐和水杨酸盐、环己基氨基磺酸钠含量、氨基磺酸、环己胺、双环己胺、吸光值、透明度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</w:t>
      </w:r>
      <w:bookmarkStart w:id="13" w:name="_GoBack"/>
      <w:bookmarkEnd w:id="13"/>
      <w:r>
        <w:rPr>
          <w:rFonts w:hint="eastAsia" w:ascii="仿宋_GB2312" w:hAnsi="仿宋_GB2312" w:eastAsia="仿宋_GB2312" w:cs="仿宋_GB2312"/>
          <w:sz w:val="32"/>
          <w:szCs w:val="32"/>
        </w:rPr>
        <w:t>大肠菌群等。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72E27A6"/>
    <w:rsid w:val="28637BCE"/>
    <w:rsid w:val="28700A82"/>
    <w:rsid w:val="292948A1"/>
    <w:rsid w:val="29A36FA8"/>
    <w:rsid w:val="31287A42"/>
    <w:rsid w:val="355B0713"/>
    <w:rsid w:val="378C50DC"/>
    <w:rsid w:val="39A67C39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0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2024-07-11T08:08:35Z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