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DDB" w:rsidRDefault="003D1DD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1DDB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北京市丰台区人民政府办公室2022年政府信息公开工作年度报告</w:t>
      </w:r>
    </w:p>
    <w:p w:rsidR="003D1DDB" w:rsidRDefault="003D1DDB">
      <w:pPr>
        <w:spacing w:line="520" w:lineRule="exact"/>
        <w:jc w:val="center"/>
        <w:rPr>
          <w:sz w:val="44"/>
          <w:szCs w:val="44"/>
        </w:rPr>
      </w:pPr>
    </w:p>
    <w:p w:rsidR="003D1DDB" w:rsidRDefault="00000000">
      <w:pPr>
        <w:widowControl/>
        <w:spacing w:line="52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依据《中华人民共和国政府信息公开条例》(以下简称《政府信息公开条例》)有关规定，结合北京市丰台区人民政府办公室工作职能,编制本报告。</w:t>
      </w:r>
    </w:p>
    <w:p w:rsidR="003D1DDB" w:rsidRDefault="00000000">
      <w:pPr>
        <w:widowControl/>
        <w:spacing w:line="52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3D1DDB" w:rsidRDefault="00000000">
      <w:pPr>
        <w:widowControl/>
        <w:spacing w:line="52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（一）组织领导</w:t>
      </w:r>
    </w:p>
    <w:p w:rsidR="003D1DDB" w:rsidRDefault="00000000">
      <w:pPr>
        <w:widowControl/>
        <w:spacing w:line="52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明确政务公开工作领导小组，研究信息公开工作具体事项，形成上下联动的工作体系。</w:t>
      </w:r>
    </w:p>
    <w:p w:rsidR="003D1DDB" w:rsidRDefault="00000000">
      <w:pPr>
        <w:widowControl/>
        <w:spacing w:line="52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（二）主动公开和依申请公开情况</w:t>
      </w:r>
    </w:p>
    <w:p w:rsidR="003D1DDB" w:rsidRDefault="00000000">
      <w:pPr>
        <w:widowControl/>
        <w:spacing w:line="520" w:lineRule="exact"/>
        <w:ind w:firstLine="675"/>
        <w:jc w:val="left"/>
        <w:rPr>
          <w:rFonts w:ascii="仿宋_GB2312" w:eastAsia="仿宋_GB2312" w:hAnsi="宋体" w:cs="宋体"/>
          <w:color w:val="FF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，北京市丰台区人民政府办公室认真贯彻落实《中华人民共和国政府信息公开条例》，主动作为，依法有效对所涉及职能进行公开工作。切实提高公众参与度与知情权，对于群众关注度高的民生重点问题加大信息公开力度，充分发挥好服务区域经济社会发展与重点项目作用。</w:t>
      </w:r>
    </w:p>
    <w:p w:rsidR="003D1DDB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50" w:left="105"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1.完善信息公开各工作环节。公文制作流程，强化政策性文件、政府文件的发布及解读。不断</w:t>
      </w:r>
      <w:proofErr w:type="gramStart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优化区</w:t>
      </w:r>
      <w:proofErr w:type="gramEnd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政府办公室公文制发机制与区政务服务局政策解读工作联动机制，确保所发布的政策及时、解读详细，确保信息公开各环节工作全面有效。</w:t>
      </w:r>
    </w:p>
    <w:p w:rsidR="003D1DDB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50" w:left="105"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强化折子工程执行公开。按季度将我区承办市折子（14项）的进展信息、区折子(136项)的进展信息集中公开，将重要工程项目内容明确具体到文字，时刻接受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lastRenderedPageBreak/>
        <w:t>群众对于工程项目的监督。按季度公开我区市实事（25项）的进展信息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区实事（28项）的进展信息，提高群众对于年度新闻热点的参与度，提高群众的知情权。</w:t>
      </w:r>
    </w:p>
    <w:p w:rsidR="003D1DDB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50" w:left="105"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3.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加强政府常务会议信息公开。认真解读会议精神并及时公开会议议定事项、区</w:t>
      </w:r>
      <w:r w:rsidR="00AD1B8F">
        <w:rPr>
          <w:rFonts w:ascii="仿宋_GB2312" w:eastAsia="仿宋_GB2312" w:hAnsi="宋体" w:cs="宋体"/>
          <w:spacing w:val="8"/>
          <w:kern w:val="0"/>
          <w:sz w:val="32"/>
          <w:szCs w:val="32"/>
        </w:rPr>
        <w:t>政府常务会议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信息（18项）、政府常务会决策事项（18项）。</w:t>
      </w:r>
    </w:p>
    <w:p w:rsidR="003D1DDB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4.及时公开政府财务信息。在本单位门户网站按时公开《北京市丰台区政府办公室2021年度部门决算（草案）》、《北京市丰台区政府办公室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22年预算公开》。</w:t>
      </w:r>
    </w:p>
    <w:p w:rsidR="003D1DDB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50" w:left="105"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.本单位2022年度共收到政府信息公开申请0件。</w:t>
      </w:r>
    </w:p>
    <w:p w:rsidR="003D1DDB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（三）政府信息管理及平台建设情况</w:t>
      </w:r>
    </w:p>
    <w:p w:rsidR="003D1DDB" w:rsidRDefault="00000000">
      <w:pPr>
        <w:widowControl/>
        <w:spacing w:line="52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专门渠道确保信息发布及时有效。北京市丰台区人民政府办公室在本单位门户网站公开的政府信息，主要包括以下几大方面：机构职能、内设机构设置、办公地址、办公时间、对外联系电话、单位领导信息及分工。同时主动接受群众监督，积极为社会公众提供服务。同时积极做好网站日常运行的监测工作和维护整改工作，提高信息发布的精准度，确保政务信息公开稳定可靠。</w:t>
      </w:r>
    </w:p>
    <w:p w:rsidR="003D1DDB" w:rsidRDefault="00000000">
      <w:pPr>
        <w:widowControl/>
        <w:spacing w:line="52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（四）教育培训情况</w:t>
      </w:r>
    </w:p>
    <w:p w:rsidR="003D1DDB" w:rsidRDefault="00000000">
      <w:pPr>
        <w:widowControl/>
        <w:spacing w:line="52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加强对外联系沟通的重视程度，及时向社会公布咨询电话和对外联系电话，方便群众进行沟通联系。加强值班及电话接听人员对于信息公开工作的学习培训力度。</w:t>
      </w:r>
    </w:p>
    <w:p w:rsidR="003D1DDB" w:rsidRDefault="00000000">
      <w:pPr>
        <w:widowControl/>
        <w:spacing w:line="52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（五）监督保障情况</w:t>
      </w:r>
    </w:p>
    <w:p w:rsidR="003D1DDB" w:rsidRDefault="00000000">
      <w:pPr>
        <w:widowControl/>
        <w:spacing w:line="52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严格遵守相关政府机构的检查，充分接纳群众对于公开政府信息的意见，接受政府信息公开职能部门和广大群众的监督。</w:t>
      </w:r>
    </w:p>
    <w:p w:rsidR="003D1DDB" w:rsidRDefault="00000000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主动公开政府信息情况</w:t>
      </w:r>
    </w:p>
    <w:p w:rsidR="003D1DDB" w:rsidRDefault="003D1DDB">
      <w:pPr>
        <w:pStyle w:val="a0"/>
        <w:spacing w:line="520" w:lineRule="exact"/>
      </w:pPr>
    </w:p>
    <w:p w:rsidR="003D1DDB" w:rsidRDefault="003D1DDB">
      <w:pPr>
        <w:pStyle w:val="a0"/>
        <w:spacing w:line="520" w:lineRule="exact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D1DD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1DD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D1DD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D1DD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D1DD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</w:tr>
    </w:tbl>
    <w:p w:rsidR="003D1DDB" w:rsidRDefault="003D1DDB">
      <w:pPr>
        <w:pStyle w:val="a0"/>
        <w:spacing w:line="520" w:lineRule="exact"/>
      </w:pPr>
    </w:p>
    <w:p w:rsidR="003D1DDB" w:rsidRDefault="00000000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3D1DDB" w:rsidRDefault="003D1DDB">
      <w:pPr>
        <w:pStyle w:val="a8"/>
        <w:widowControl/>
        <w:shd w:val="clear" w:color="auto" w:fill="FFFFFF"/>
        <w:spacing w:before="0" w:beforeAutospacing="0" w:after="0" w:afterAutospacing="0" w:line="52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3D1DDB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D1DDB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D1DDB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3D1DD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ind w:firstLineChars="50" w:firstLine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3D1DDB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3D1DDB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3D1DDB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1DD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3D1DDB" w:rsidRDefault="003D1DDB">
      <w:pPr>
        <w:pStyle w:val="a0"/>
        <w:spacing w:line="520" w:lineRule="exact"/>
        <w:ind w:leftChars="200" w:left="420"/>
      </w:pPr>
    </w:p>
    <w:p w:rsidR="003D1DDB" w:rsidRDefault="00000000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3D1DDB" w:rsidRDefault="003D1DDB">
      <w:pPr>
        <w:widowControl/>
        <w:spacing w:line="520" w:lineRule="exact"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D1DDB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D1DDB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D1DDB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3D1DDB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D1DDB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DDB" w:rsidRDefault="00000000">
            <w:pPr>
              <w:spacing w:line="52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3D1DDB" w:rsidRDefault="003D1DDB">
      <w:pPr>
        <w:widowControl/>
        <w:spacing w:line="520" w:lineRule="exact"/>
        <w:jc w:val="left"/>
      </w:pPr>
    </w:p>
    <w:p w:rsidR="003D1DDB" w:rsidRDefault="00000000">
      <w:pPr>
        <w:widowControl/>
        <w:spacing w:line="52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3D1DDB" w:rsidRDefault="00000000">
      <w:pPr>
        <w:widowControl/>
        <w:spacing w:line="52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一）政府门户网站更新数量有待进一步提高。信息公开方式比较单一，政务公开的相关政策存在领会不深、基本以文字公开为主的情况，运用图片、新媒体等形式进行公开工作还需提升。此外，引导公众参与政务公开工作还不够到位，网上互动不够。信息公开工作的专业化水平还需持续提升，对于非公开内容的理解界定，对于依法申请公开的流程还需更加规范细致，从而不断提高政府信息公开的质量和水平。</w:t>
      </w:r>
    </w:p>
    <w:p w:rsidR="003D1DDB" w:rsidRDefault="00000000">
      <w:pPr>
        <w:pStyle w:val="a0"/>
        <w:spacing w:line="52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（二）处理群众网上留言及各类电话沟通咨询还应更加规范有效，对于相关依申请工作，要与区信息公开职能部门积极沟通对接，妥善处置。同时更加积极主动接受社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会监督与广大群众监督，认真履行政府信息公开的各项职责。</w:t>
      </w:r>
    </w:p>
    <w:p w:rsidR="003D1DDB" w:rsidRDefault="00000000">
      <w:pPr>
        <w:widowControl/>
        <w:spacing w:line="52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3D1DDB" w:rsidRDefault="00000000">
      <w:pPr>
        <w:widowControl/>
        <w:spacing w:line="52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发出收费通知的件数和总金额以及实际收取的总金额均为0。</w:t>
      </w:r>
    </w:p>
    <w:sectPr w:rsidR="003D1DDB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622" w:rsidRDefault="007D1622">
      <w:r>
        <w:separator/>
      </w:r>
    </w:p>
  </w:endnote>
  <w:endnote w:type="continuationSeparator" w:id="0">
    <w:p w:rsidR="007D1622" w:rsidRDefault="007D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DDB" w:rsidRDefault="0000000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D1DDB" w:rsidRDefault="00000000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622" w:rsidRDefault="007D1622">
      <w:r>
        <w:separator/>
      </w:r>
    </w:p>
  </w:footnote>
  <w:footnote w:type="continuationSeparator" w:id="0">
    <w:p w:rsidR="007D1622" w:rsidRDefault="007D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6128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Y0YmRjNWYwNjA0NGI2NTQ4NmI3NzBlNTJiMTQwNTQifQ=="/>
  </w:docVars>
  <w:rsids>
    <w:rsidRoot w:val="001A5A94"/>
    <w:rsid w:val="BDEF9537"/>
    <w:rsid w:val="BFFDF1AD"/>
    <w:rsid w:val="D6FBCA37"/>
    <w:rsid w:val="D7EC4435"/>
    <w:rsid w:val="EEFF5B6B"/>
    <w:rsid w:val="FFFF4EE1"/>
    <w:rsid w:val="00011DB0"/>
    <w:rsid w:val="000273D2"/>
    <w:rsid w:val="00066EB0"/>
    <w:rsid w:val="000A05F9"/>
    <w:rsid w:val="000D0562"/>
    <w:rsid w:val="00104064"/>
    <w:rsid w:val="00112D0A"/>
    <w:rsid w:val="001172DF"/>
    <w:rsid w:val="00155179"/>
    <w:rsid w:val="001A5A94"/>
    <w:rsid w:val="001E6514"/>
    <w:rsid w:val="001E697F"/>
    <w:rsid w:val="002825EB"/>
    <w:rsid w:val="00292C9F"/>
    <w:rsid w:val="002D0D63"/>
    <w:rsid w:val="00301651"/>
    <w:rsid w:val="003B6957"/>
    <w:rsid w:val="003D1DDB"/>
    <w:rsid w:val="003E124B"/>
    <w:rsid w:val="00401AC6"/>
    <w:rsid w:val="00402786"/>
    <w:rsid w:val="004B114E"/>
    <w:rsid w:val="004B618A"/>
    <w:rsid w:val="004F24CE"/>
    <w:rsid w:val="00511828"/>
    <w:rsid w:val="00517B8D"/>
    <w:rsid w:val="00547104"/>
    <w:rsid w:val="005651BD"/>
    <w:rsid w:val="005A2962"/>
    <w:rsid w:val="005B7B0E"/>
    <w:rsid w:val="005E7DBF"/>
    <w:rsid w:val="005F23E9"/>
    <w:rsid w:val="005F573E"/>
    <w:rsid w:val="00606984"/>
    <w:rsid w:val="006515F5"/>
    <w:rsid w:val="00677FCC"/>
    <w:rsid w:val="00684EC9"/>
    <w:rsid w:val="006A2EED"/>
    <w:rsid w:val="007063FD"/>
    <w:rsid w:val="00706C00"/>
    <w:rsid w:val="00712749"/>
    <w:rsid w:val="0075777B"/>
    <w:rsid w:val="00765309"/>
    <w:rsid w:val="00766DCD"/>
    <w:rsid w:val="00781220"/>
    <w:rsid w:val="007A0DF0"/>
    <w:rsid w:val="007A52E0"/>
    <w:rsid w:val="007B2277"/>
    <w:rsid w:val="007C0CF3"/>
    <w:rsid w:val="007D1622"/>
    <w:rsid w:val="007D2E40"/>
    <w:rsid w:val="007F1767"/>
    <w:rsid w:val="007F18FB"/>
    <w:rsid w:val="00807067"/>
    <w:rsid w:val="00812720"/>
    <w:rsid w:val="00841A6F"/>
    <w:rsid w:val="008576D1"/>
    <w:rsid w:val="008B7400"/>
    <w:rsid w:val="009A6357"/>
    <w:rsid w:val="009C4908"/>
    <w:rsid w:val="009D13C8"/>
    <w:rsid w:val="009E097B"/>
    <w:rsid w:val="00A141C7"/>
    <w:rsid w:val="00A658A2"/>
    <w:rsid w:val="00A926FC"/>
    <w:rsid w:val="00AB7268"/>
    <w:rsid w:val="00AC65B1"/>
    <w:rsid w:val="00AD1B8F"/>
    <w:rsid w:val="00AD3505"/>
    <w:rsid w:val="00B177AB"/>
    <w:rsid w:val="00B61C9E"/>
    <w:rsid w:val="00B94F94"/>
    <w:rsid w:val="00BB5727"/>
    <w:rsid w:val="00C04639"/>
    <w:rsid w:val="00C47095"/>
    <w:rsid w:val="00CA732A"/>
    <w:rsid w:val="00CD35AB"/>
    <w:rsid w:val="00CE659C"/>
    <w:rsid w:val="00CE71D8"/>
    <w:rsid w:val="00D05EED"/>
    <w:rsid w:val="00DE7C13"/>
    <w:rsid w:val="00DF0509"/>
    <w:rsid w:val="00E016A5"/>
    <w:rsid w:val="00E30EFB"/>
    <w:rsid w:val="00E53728"/>
    <w:rsid w:val="00E64D15"/>
    <w:rsid w:val="00EA4FFE"/>
    <w:rsid w:val="00EB5D90"/>
    <w:rsid w:val="00F0763C"/>
    <w:rsid w:val="00F25B12"/>
    <w:rsid w:val="00F2677D"/>
    <w:rsid w:val="00F81841"/>
    <w:rsid w:val="00FE20C1"/>
    <w:rsid w:val="01024C5E"/>
    <w:rsid w:val="01181F2B"/>
    <w:rsid w:val="01366B8E"/>
    <w:rsid w:val="01524BE9"/>
    <w:rsid w:val="016545EF"/>
    <w:rsid w:val="01E213ED"/>
    <w:rsid w:val="01E441B3"/>
    <w:rsid w:val="02062985"/>
    <w:rsid w:val="02461661"/>
    <w:rsid w:val="024C7DA2"/>
    <w:rsid w:val="025D62FA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8459F"/>
    <w:rsid w:val="038D7939"/>
    <w:rsid w:val="038F0793"/>
    <w:rsid w:val="03D1233E"/>
    <w:rsid w:val="03E878B5"/>
    <w:rsid w:val="03EA66D9"/>
    <w:rsid w:val="041B716B"/>
    <w:rsid w:val="0423593D"/>
    <w:rsid w:val="043370E6"/>
    <w:rsid w:val="04750F68"/>
    <w:rsid w:val="047F3BA4"/>
    <w:rsid w:val="048526C6"/>
    <w:rsid w:val="049A7F62"/>
    <w:rsid w:val="049C11CE"/>
    <w:rsid w:val="04A75F3C"/>
    <w:rsid w:val="04AC1509"/>
    <w:rsid w:val="04DD7062"/>
    <w:rsid w:val="05AA3873"/>
    <w:rsid w:val="05B6217F"/>
    <w:rsid w:val="05F6309E"/>
    <w:rsid w:val="06013935"/>
    <w:rsid w:val="06133D6A"/>
    <w:rsid w:val="062551D1"/>
    <w:rsid w:val="062C288B"/>
    <w:rsid w:val="063A0EFB"/>
    <w:rsid w:val="063C5CD8"/>
    <w:rsid w:val="06445DF0"/>
    <w:rsid w:val="06474E5E"/>
    <w:rsid w:val="065B3F28"/>
    <w:rsid w:val="06751C65"/>
    <w:rsid w:val="067D002A"/>
    <w:rsid w:val="069863B2"/>
    <w:rsid w:val="06A411D2"/>
    <w:rsid w:val="06AF196C"/>
    <w:rsid w:val="06F830DB"/>
    <w:rsid w:val="06FF0499"/>
    <w:rsid w:val="070E00DC"/>
    <w:rsid w:val="072320D6"/>
    <w:rsid w:val="07285155"/>
    <w:rsid w:val="075300C6"/>
    <w:rsid w:val="0760768A"/>
    <w:rsid w:val="07911CDF"/>
    <w:rsid w:val="07981558"/>
    <w:rsid w:val="07BD326E"/>
    <w:rsid w:val="07CC1F48"/>
    <w:rsid w:val="07F55BA3"/>
    <w:rsid w:val="08083A4F"/>
    <w:rsid w:val="08262993"/>
    <w:rsid w:val="083F7ACB"/>
    <w:rsid w:val="0854354D"/>
    <w:rsid w:val="08923C9B"/>
    <w:rsid w:val="08BE1E05"/>
    <w:rsid w:val="08D17CB4"/>
    <w:rsid w:val="0908556A"/>
    <w:rsid w:val="092C0EFF"/>
    <w:rsid w:val="09336E14"/>
    <w:rsid w:val="09421538"/>
    <w:rsid w:val="09445274"/>
    <w:rsid w:val="09481610"/>
    <w:rsid w:val="094D0C83"/>
    <w:rsid w:val="09513C48"/>
    <w:rsid w:val="096F2474"/>
    <w:rsid w:val="09B92F3E"/>
    <w:rsid w:val="09CC7203"/>
    <w:rsid w:val="09E0294F"/>
    <w:rsid w:val="0A383F3B"/>
    <w:rsid w:val="0A597BD4"/>
    <w:rsid w:val="0A5D6123"/>
    <w:rsid w:val="0AC24501"/>
    <w:rsid w:val="0AC51DE2"/>
    <w:rsid w:val="0ACA5014"/>
    <w:rsid w:val="0AE9220F"/>
    <w:rsid w:val="0AF522E0"/>
    <w:rsid w:val="0B0F0891"/>
    <w:rsid w:val="0B3E7A4E"/>
    <w:rsid w:val="0B72312F"/>
    <w:rsid w:val="0B807D31"/>
    <w:rsid w:val="0B911186"/>
    <w:rsid w:val="0BA051BD"/>
    <w:rsid w:val="0BD532D1"/>
    <w:rsid w:val="0C112A4A"/>
    <w:rsid w:val="0C1D0A69"/>
    <w:rsid w:val="0C4529E2"/>
    <w:rsid w:val="0C5E3656"/>
    <w:rsid w:val="0C955EF7"/>
    <w:rsid w:val="0C956428"/>
    <w:rsid w:val="0C9603EB"/>
    <w:rsid w:val="0C9979F9"/>
    <w:rsid w:val="0CD40672"/>
    <w:rsid w:val="0CF67225"/>
    <w:rsid w:val="0D166756"/>
    <w:rsid w:val="0D5B47F2"/>
    <w:rsid w:val="0D695E22"/>
    <w:rsid w:val="0D8E2F59"/>
    <w:rsid w:val="0DB3214B"/>
    <w:rsid w:val="0DD047EE"/>
    <w:rsid w:val="0DE30BC4"/>
    <w:rsid w:val="0DF92AF7"/>
    <w:rsid w:val="0E180002"/>
    <w:rsid w:val="0E37479E"/>
    <w:rsid w:val="0E442974"/>
    <w:rsid w:val="0E710386"/>
    <w:rsid w:val="0E9F1C2E"/>
    <w:rsid w:val="0EA17CA9"/>
    <w:rsid w:val="0EA4320C"/>
    <w:rsid w:val="0EB80A0F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CC1FF0"/>
    <w:rsid w:val="12E40115"/>
    <w:rsid w:val="13802C93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3C2212"/>
    <w:rsid w:val="156704C2"/>
    <w:rsid w:val="15733008"/>
    <w:rsid w:val="15795381"/>
    <w:rsid w:val="159E382E"/>
    <w:rsid w:val="15B669C5"/>
    <w:rsid w:val="15BA56BB"/>
    <w:rsid w:val="15E74F16"/>
    <w:rsid w:val="161425DD"/>
    <w:rsid w:val="162172E9"/>
    <w:rsid w:val="16455B0E"/>
    <w:rsid w:val="164F1B23"/>
    <w:rsid w:val="16D50BFA"/>
    <w:rsid w:val="16E35A06"/>
    <w:rsid w:val="16EC394B"/>
    <w:rsid w:val="170766BD"/>
    <w:rsid w:val="17285F10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857DB4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773918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5A6631"/>
    <w:rsid w:val="1B691C1D"/>
    <w:rsid w:val="1B9A7B68"/>
    <w:rsid w:val="1BA30108"/>
    <w:rsid w:val="1BAD4864"/>
    <w:rsid w:val="1BB82990"/>
    <w:rsid w:val="1BF23642"/>
    <w:rsid w:val="1C0B2D23"/>
    <w:rsid w:val="1C104684"/>
    <w:rsid w:val="1C1459E7"/>
    <w:rsid w:val="1C206606"/>
    <w:rsid w:val="1C6A4232"/>
    <w:rsid w:val="1C6B58E9"/>
    <w:rsid w:val="1C9E2FFA"/>
    <w:rsid w:val="1CC475C4"/>
    <w:rsid w:val="1CC8065C"/>
    <w:rsid w:val="1CDE0D4A"/>
    <w:rsid w:val="1CE040F1"/>
    <w:rsid w:val="1CE340D6"/>
    <w:rsid w:val="1D2B4514"/>
    <w:rsid w:val="1D313E0F"/>
    <w:rsid w:val="1D3B57C5"/>
    <w:rsid w:val="1D6C60EF"/>
    <w:rsid w:val="1D6F50CB"/>
    <w:rsid w:val="1DC0536A"/>
    <w:rsid w:val="1DCD1D3B"/>
    <w:rsid w:val="1DDB1C54"/>
    <w:rsid w:val="1DEB795F"/>
    <w:rsid w:val="1E647D29"/>
    <w:rsid w:val="1EB11350"/>
    <w:rsid w:val="1EB265E2"/>
    <w:rsid w:val="1ECB0494"/>
    <w:rsid w:val="1EDB3E46"/>
    <w:rsid w:val="1EDF3A88"/>
    <w:rsid w:val="1EF3753F"/>
    <w:rsid w:val="1F2674DD"/>
    <w:rsid w:val="1F4229FE"/>
    <w:rsid w:val="1F641941"/>
    <w:rsid w:val="1FD86026"/>
    <w:rsid w:val="1FE67C92"/>
    <w:rsid w:val="201D60D1"/>
    <w:rsid w:val="204A7C50"/>
    <w:rsid w:val="20E8474E"/>
    <w:rsid w:val="20F37D45"/>
    <w:rsid w:val="214D5A39"/>
    <w:rsid w:val="21582DD0"/>
    <w:rsid w:val="21B27C51"/>
    <w:rsid w:val="21BD26E1"/>
    <w:rsid w:val="21F27A6C"/>
    <w:rsid w:val="220E7774"/>
    <w:rsid w:val="221B3657"/>
    <w:rsid w:val="228D0184"/>
    <w:rsid w:val="22C90C3A"/>
    <w:rsid w:val="22CA5243"/>
    <w:rsid w:val="22CC0EDD"/>
    <w:rsid w:val="22D56B3F"/>
    <w:rsid w:val="22DE4153"/>
    <w:rsid w:val="22E109A8"/>
    <w:rsid w:val="230607DA"/>
    <w:rsid w:val="23301305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5D6162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B5C77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7BA644F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703876"/>
    <w:rsid w:val="2A7A2D8A"/>
    <w:rsid w:val="2A977A24"/>
    <w:rsid w:val="2AA31CA9"/>
    <w:rsid w:val="2ABA3E53"/>
    <w:rsid w:val="2ACB6F17"/>
    <w:rsid w:val="2AD210FF"/>
    <w:rsid w:val="2AE376DB"/>
    <w:rsid w:val="2AF335C7"/>
    <w:rsid w:val="2B107819"/>
    <w:rsid w:val="2B213916"/>
    <w:rsid w:val="2B272B2E"/>
    <w:rsid w:val="2B3118BA"/>
    <w:rsid w:val="2B583756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E90746"/>
    <w:rsid w:val="2CF447C3"/>
    <w:rsid w:val="2D0236E6"/>
    <w:rsid w:val="2D1A74B0"/>
    <w:rsid w:val="2D291158"/>
    <w:rsid w:val="2D431564"/>
    <w:rsid w:val="2D9042BC"/>
    <w:rsid w:val="2DA521C9"/>
    <w:rsid w:val="2DB324D3"/>
    <w:rsid w:val="2DBC44D3"/>
    <w:rsid w:val="2DC078F2"/>
    <w:rsid w:val="2DCD3D0C"/>
    <w:rsid w:val="2DD757AD"/>
    <w:rsid w:val="2E0619FB"/>
    <w:rsid w:val="2E4B5682"/>
    <w:rsid w:val="2E636D50"/>
    <w:rsid w:val="2E800533"/>
    <w:rsid w:val="2EA43838"/>
    <w:rsid w:val="2EA61254"/>
    <w:rsid w:val="2EAC6E41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1373F"/>
    <w:rsid w:val="301D22E9"/>
    <w:rsid w:val="303D0C92"/>
    <w:rsid w:val="304F4AEE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31CE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4A73F4"/>
    <w:rsid w:val="33612CCF"/>
    <w:rsid w:val="336A29A3"/>
    <w:rsid w:val="337513E4"/>
    <w:rsid w:val="33984F84"/>
    <w:rsid w:val="33A8184B"/>
    <w:rsid w:val="33D15E45"/>
    <w:rsid w:val="33DB79FA"/>
    <w:rsid w:val="33E04D04"/>
    <w:rsid w:val="33FE556F"/>
    <w:rsid w:val="340B0DD2"/>
    <w:rsid w:val="346D11B1"/>
    <w:rsid w:val="34776EB6"/>
    <w:rsid w:val="34916277"/>
    <w:rsid w:val="34AB04D7"/>
    <w:rsid w:val="34C35925"/>
    <w:rsid w:val="34EA2756"/>
    <w:rsid w:val="34EB7BB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021149"/>
    <w:rsid w:val="3612276A"/>
    <w:rsid w:val="362F770F"/>
    <w:rsid w:val="36353E07"/>
    <w:rsid w:val="36466C9E"/>
    <w:rsid w:val="36513010"/>
    <w:rsid w:val="366003FE"/>
    <w:rsid w:val="36842FBD"/>
    <w:rsid w:val="36891D72"/>
    <w:rsid w:val="36BB45B3"/>
    <w:rsid w:val="36E55A91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AD09A5"/>
    <w:rsid w:val="39F131A1"/>
    <w:rsid w:val="3A262A95"/>
    <w:rsid w:val="3A3363D4"/>
    <w:rsid w:val="3A4B1554"/>
    <w:rsid w:val="3A4B4712"/>
    <w:rsid w:val="3A4E4F94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5B64A0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57943"/>
    <w:rsid w:val="3DD76887"/>
    <w:rsid w:val="3E39541E"/>
    <w:rsid w:val="3E9D34F1"/>
    <w:rsid w:val="3E9F6905"/>
    <w:rsid w:val="3EEA597D"/>
    <w:rsid w:val="3F310435"/>
    <w:rsid w:val="3F8033CF"/>
    <w:rsid w:val="3F947527"/>
    <w:rsid w:val="3F965A65"/>
    <w:rsid w:val="3FA550D6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2C23C3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EE7B22"/>
    <w:rsid w:val="41F82CCE"/>
    <w:rsid w:val="41FC61BA"/>
    <w:rsid w:val="41FD0DEE"/>
    <w:rsid w:val="42134454"/>
    <w:rsid w:val="422D1AA7"/>
    <w:rsid w:val="42402C58"/>
    <w:rsid w:val="426E6C91"/>
    <w:rsid w:val="42B67487"/>
    <w:rsid w:val="43123D14"/>
    <w:rsid w:val="43287973"/>
    <w:rsid w:val="4352199C"/>
    <w:rsid w:val="43AA72DE"/>
    <w:rsid w:val="43B223B5"/>
    <w:rsid w:val="43B9644B"/>
    <w:rsid w:val="43C42F16"/>
    <w:rsid w:val="43DA4D57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0948E0"/>
    <w:rsid w:val="455D2BE2"/>
    <w:rsid w:val="457811AB"/>
    <w:rsid w:val="45EB4226"/>
    <w:rsid w:val="46057AC7"/>
    <w:rsid w:val="461834E1"/>
    <w:rsid w:val="461F7943"/>
    <w:rsid w:val="464155AD"/>
    <w:rsid w:val="46493E2A"/>
    <w:rsid w:val="464C4010"/>
    <w:rsid w:val="465205F2"/>
    <w:rsid w:val="466C2CDF"/>
    <w:rsid w:val="4678243E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2C3B39"/>
    <w:rsid w:val="48721242"/>
    <w:rsid w:val="489700AF"/>
    <w:rsid w:val="489F11FF"/>
    <w:rsid w:val="48D55FE4"/>
    <w:rsid w:val="48E22EEA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BB36F27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3E7855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25E3F"/>
    <w:rsid w:val="511C774F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9E699D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5A95DCA"/>
    <w:rsid w:val="560D67B4"/>
    <w:rsid w:val="56166A80"/>
    <w:rsid w:val="561C3344"/>
    <w:rsid w:val="56505721"/>
    <w:rsid w:val="569773A4"/>
    <w:rsid w:val="569941F7"/>
    <w:rsid w:val="56B25003"/>
    <w:rsid w:val="56FB3030"/>
    <w:rsid w:val="57240DBE"/>
    <w:rsid w:val="575C666A"/>
    <w:rsid w:val="575E798D"/>
    <w:rsid w:val="576815BF"/>
    <w:rsid w:val="57AD71CA"/>
    <w:rsid w:val="57BA71BC"/>
    <w:rsid w:val="581861D9"/>
    <w:rsid w:val="581A7DB3"/>
    <w:rsid w:val="58200186"/>
    <w:rsid w:val="582F4CEA"/>
    <w:rsid w:val="585E62D4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034000"/>
    <w:rsid w:val="5B1F237D"/>
    <w:rsid w:val="5B23348D"/>
    <w:rsid w:val="5B2D3BCC"/>
    <w:rsid w:val="5B345138"/>
    <w:rsid w:val="5B4F397C"/>
    <w:rsid w:val="5B6653C3"/>
    <w:rsid w:val="5B6D16CA"/>
    <w:rsid w:val="5BE61C8E"/>
    <w:rsid w:val="5C0159D2"/>
    <w:rsid w:val="5C417930"/>
    <w:rsid w:val="5C460AC8"/>
    <w:rsid w:val="5C982AB4"/>
    <w:rsid w:val="5C9A724E"/>
    <w:rsid w:val="5CA73F1A"/>
    <w:rsid w:val="5CCE1142"/>
    <w:rsid w:val="5CD30456"/>
    <w:rsid w:val="5CFC1A65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3B27E9"/>
    <w:rsid w:val="5E5667B9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35E7F"/>
    <w:rsid w:val="5F7F3EFF"/>
    <w:rsid w:val="5F8F4FA8"/>
    <w:rsid w:val="601F1EDE"/>
    <w:rsid w:val="60396C37"/>
    <w:rsid w:val="6052773F"/>
    <w:rsid w:val="60781E06"/>
    <w:rsid w:val="607A18FB"/>
    <w:rsid w:val="60882BA9"/>
    <w:rsid w:val="609118D2"/>
    <w:rsid w:val="60A66B6F"/>
    <w:rsid w:val="60A75186"/>
    <w:rsid w:val="60BC01D1"/>
    <w:rsid w:val="60CD5099"/>
    <w:rsid w:val="60EA24AF"/>
    <w:rsid w:val="61061F2A"/>
    <w:rsid w:val="614C500E"/>
    <w:rsid w:val="6162474D"/>
    <w:rsid w:val="616F7798"/>
    <w:rsid w:val="61CF42E9"/>
    <w:rsid w:val="61E20B6A"/>
    <w:rsid w:val="61F46347"/>
    <w:rsid w:val="61FE241F"/>
    <w:rsid w:val="621A0906"/>
    <w:rsid w:val="622717F5"/>
    <w:rsid w:val="622A7FE9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15240"/>
    <w:rsid w:val="63394E78"/>
    <w:rsid w:val="633E1894"/>
    <w:rsid w:val="634057AE"/>
    <w:rsid w:val="637B1ED4"/>
    <w:rsid w:val="63AA3F73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5BA0B69"/>
    <w:rsid w:val="661530D9"/>
    <w:rsid w:val="661900FE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EA7755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9F6F06"/>
    <w:rsid w:val="69C904E7"/>
    <w:rsid w:val="69CF6C05"/>
    <w:rsid w:val="6A360E76"/>
    <w:rsid w:val="6A4069D7"/>
    <w:rsid w:val="6A524F61"/>
    <w:rsid w:val="6A8339E6"/>
    <w:rsid w:val="6A957436"/>
    <w:rsid w:val="6A9B1567"/>
    <w:rsid w:val="6ADD6F7F"/>
    <w:rsid w:val="6AE00F64"/>
    <w:rsid w:val="6AE43A4C"/>
    <w:rsid w:val="6AED18CA"/>
    <w:rsid w:val="6AEE425D"/>
    <w:rsid w:val="6AF82C27"/>
    <w:rsid w:val="6B476628"/>
    <w:rsid w:val="6BCC33EB"/>
    <w:rsid w:val="6BCF119D"/>
    <w:rsid w:val="6BD060E6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100685"/>
    <w:rsid w:val="6D733292"/>
    <w:rsid w:val="6DC1179B"/>
    <w:rsid w:val="6DD42B03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680AB6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3B754C"/>
    <w:rsid w:val="74B26199"/>
    <w:rsid w:val="74CF3278"/>
    <w:rsid w:val="74D31A49"/>
    <w:rsid w:val="750A6817"/>
    <w:rsid w:val="75247903"/>
    <w:rsid w:val="75434C23"/>
    <w:rsid w:val="756255A3"/>
    <w:rsid w:val="75761260"/>
    <w:rsid w:val="757F1DA1"/>
    <w:rsid w:val="75CA129D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CA70B1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1C36B4"/>
    <w:rsid w:val="792D194A"/>
    <w:rsid w:val="798A048B"/>
    <w:rsid w:val="79B901C9"/>
    <w:rsid w:val="79BA76AE"/>
    <w:rsid w:val="79D61D80"/>
    <w:rsid w:val="79E46DA8"/>
    <w:rsid w:val="7A322CB4"/>
    <w:rsid w:val="7A853D1B"/>
    <w:rsid w:val="7A886E15"/>
    <w:rsid w:val="7A8E785B"/>
    <w:rsid w:val="7ADED000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9E6A12"/>
    <w:rsid w:val="7BB86FD0"/>
    <w:rsid w:val="7BC01938"/>
    <w:rsid w:val="7BED2837"/>
    <w:rsid w:val="7C2D2F34"/>
    <w:rsid w:val="7C3A10C6"/>
    <w:rsid w:val="7C583E0C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F53A7"/>
    <w:rsid w:val="7EC9120C"/>
    <w:rsid w:val="7ED6289D"/>
    <w:rsid w:val="7EF43EF0"/>
    <w:rsid w:val="7EF8342F"/>
    <w:rsid w:val="7F0E19B6"/>
    <w:rsid w:val="7F385D18"/>
    <w:rsid w:val="7F421847"/>
    <w:rsid w:val="7F4D5489"/>
    <w:rsid w:val="7F67260B"/>
    <w:rsid w:val="7F8F55B8"/>
    <w:rsid w:val="7F904083"/>
    <w:rsid w:val="7FBB6944"/>
    <w:rsid w:val="7FCC1B56"/>
    <w:rsid w:val="7FE1757C"/>
    <w:rsid w:val="7FFBDB2A"/>
    <w:rsid w:val="9FDFF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FA30AA5-DA52-4FB8-A9FD-4A533EF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color w:val="000000"/>
      <w:kern w:val="44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ody Text"/>
    <w:basedOn w:val="a"/>
    <w:link w:val="a5"/>
    <w:uiPriority w:val="1"/>
    <w:unhideWhenUsed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Pr>
      <w:b/>
    </w:rPr>
  </w:style>
  <w:style w:type="character" w:styleId="aa">
    <w:name w:val="Emphasis"/>
    <w:qFormat/>
    <w:rPr>
      <w:i/>
    </w:rPr>
  </w:style>
  <w:style w:type="character" w:styleId="HTML1">
    <w:name w:val="HTML Variable"/>
    <w:qFormat/>
    <w:rPr>
      <w:i/>
    </w:rPr>
  </w:style>
  <w:style w:type="character" w:styleId="ab">
    <w:name w:val="Hyperlink"/>
    <w:qFormat/>
    <w:rPr>
      <w:color w:val="000000"/>
      <w:u w:val="none"/>
    </w:rPr>
  </w:style>
  <w:style w:type="character" w:customStyle="1" w:styleId="10">
    <w:name w:val="访问过的超链接1"/>
    <w:qFormat/>
    <w:rPr>
      <w:color w:val="000000"/>
      <w:u w:val="none"/>
    </w:rPr>
  </w:style>
  <w:style w:type="character" w:customStyle="1" w:styleId="fr1">
    <w:name w:val="fr1"/>
    <w:qFormat/>
  </w:style>
  <w:style w:type="character" w:customStyle="1" w:styleId="a5">
    <w:name w:val="正文文本 字符"/>
    <w:basedOn w:val="a1"/>
    <w:link w:val="a4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HTML0">
    <w:name w:val="HTML 预设格式 字符"/>
    <w:basedOn w:val="a1"/>
    <w:link w:val="HTML"/>
    <w:uiPriority w:val="99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yanghongling</dc:creator>
  <cp:lastModifiedBy>周 子强</cp:lastModifiedBy>
  <cp:revision>4</cp:revision>
  <cp:lastPrinted>2023-01-18T02:05:00Z</cp:lastPrinted>
  <dcterms:created xsi:type="dcterms:W3CDTF">2023-01-18T02:20:00Z</dcterms:created>
  <dcterms:modified xsi:type="dcterms:W3CDTF">2023-04-04T09:08:00Z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FEA42E7B5D1B4CEDB8767DDECC5D284B</vt:lpwstr>
  </property>
</Properties>
</file>