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北京市丰台区科学技术和信息化局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2023年政府信息公开工作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年度报告</w:t>
      </w: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北京市丰台区科学技术和信息化局严格落实《信息公开条例》和《丰台区202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年政务公开工作要点》精神。坚持“以公开为常态、不公开为例外”原则，严格规范公开流程，确保政府信息公开工作稳步推进。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 w:bidi="ar"/>
        </w:rPr>
        <w:t>（一）强化组织领导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我局严格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贯彻落实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区委区政府指示精神，始终将政府信息公开工作作为年度重点工作来抓，坚持行政权力公开透明运行，进一步完善政府信息公开制度，保障信息公开工作规范性、时效性和全面性。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  <w:t>（二）主动公开情况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2023年，我局扎实推进政务信息主动公开工作，严格执行《政府信息公开条例》规定，落实政府信息主动公开事项。在区政府网站累计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主动公开信息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166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，主动公开全面从严治党、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产业发展、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航天航空、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科技创新、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高新技术企业认定、信息化基础设施建设等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社会重点热点信息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“丰台科信”官方微信公众号2023年共发布稿件1837条，其中，工作动态、党建宣传信息183条；公告通知、科普知识宣传等转发类信息1654条。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  <w:t>（三）依申请公开办理情况</w:t>
      </w:r>
    </w:p>
    <w:p>
      <w:pPr>
        <w:pStyle w:val="2"/>
        <w:keepNext w:val="0"/>
        <w:keepLines w:val="0"/>
        <w:pageBreakBefore w:val="0"/>
        <w:tabs>
          <w:tab w:val="left" w:pos="1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2023年，我局共受理依申请公开1件，信息公开申请人为自然人，按照《中华人民共和国政府信息公开条例》《北京市政府信息公开规定》依申请公开流程和要求，已依法按期予以答复。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  <w:t>（四）政府信息管理</w:t>
      </w:r>
    </w:p>
    <w:p>
      <w:pPr>
        <w:pStyle w:val="2"/>
        <w:keepNext w:val="0"/>
        <w:keepLines w:val="0"/>
        <w:pageBreakBefore w:val="0"/>
        <w:tabs>
          <w:tab w:val="left" w:pos="1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2023年，我局严格履行政府信息公开义务，加强信息报送审核，确保“上网信息不涉密，涉密信息不上网”。全年未发生涉及政府信息公开行政复议案件，未发生涉及政府信息公开行政诉讼案件。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  <w:t>（五）政府信息公开平台建设情况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2023年，我局依托“首都之窗”北京市丰台区人民政府网站各栏目，按照政府信息公开清单事项，及时发布各类信息动态。同时，不断丰富我局微信公众号栏目，并做好日常工作动态、信息推送的更新发布。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  <w:t>（六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  <w:t>）政府信息公开监督保障及教育培训情况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 xml:space="preserve"> 结合区政务服务局工作安排，定期就政府信息公开方面存在问题隐患，细致排查，及时整改。并通过线上与线下相结合的方式，定期开展《政府信息公开条例》的学习培训，及时更新知识储备，有效提升业务能力，扎实推进政府信息公开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6" w:firstLineChars="0"/>
              <w:textAlignment w:val="auto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存在问题：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通过政府信息公开促进业务开展的意识有待加强。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改进措施：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一是加强政府信息公开方面培训，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增强信息公开工作的主动性和自觉性。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二是依托“首都之窗”、微信公众号等平台，丰富公开内容，加大政府信息公开力度，提升公众对我局重点工作的认知度。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9BC2E6"/>
          <w:spacing w:val="8"/>
          <w:kern w:val="0"/>
          <w:sz w:val="32"/>
          <w:szCs w:val="32"/>
        </w:rPr>
      </w:pPr>
      <w:r>
        <w:rPr>
          <w:rFonts w:hint="eastAsia" w:ascii="宋体" w:hAnsi="宋体" w:cs="宋体"/>
          <w:spacing w:val="8"/>
          <w:kern w:val="0"/>
          <w:sz w:val="32"/>
          <w:szCs w:val="32"/>
          <w:lang w:bidi="ar"/>
        </w:rPr>
        <w:t>　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　发出收费通知的件数和总金额以及实际收取的总金额均为0。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NjMxMzFmZjRlZTZmMWE3YWEyZTIyMDkzYWI3N2YifQ=="/>
  </w:docVars>
  <w:rsids>
    <w:rsidRoot w:val="0B5B6E2A"/>
    <w:rsid w:val="0B5B6E2A"/>
    <w:rsid w:val="1E5D3D56"/>
    <w:rsid w:val="1E856B3B"/>
    <w:rsid w:val="21F274EA"/>
    <w:rsid w:val="2C2A7674"/>
    <w:rsid w:val="38B55BFE"/>
    <w:rsid w:val="3A7F1A16"/>
    <w:rsid w:val="5DC43BE6"/>
    <w:rsid w:val="7D69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2024-01-02T10:18:00Z</dcterms:created>
  <dc:creator>Ren$hiro</dc:creator>
  <cp:lastModifiedBy>Administrator</cp:lastModifiedBy>
  <cp:lastPrinted>2024-01-12T09:26:00Z</cp:lastPrinted>
  <dcterms:modified xsi:type="dcterms:W3CDTF">2024-05-30T09:54:52Z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895203F373FC423DBEE61706ACDF0C94</vt:lpwstr>
  </property>
</Properties>
</file>