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76229" w14:textId="77777777" w:rsidR="00FE6AEB" w:rsidRDefault="00000000">
      <w:pPr>
        <w:snapToGrid w:val="0"/>
        <w:spacing w:line="560" w:lineRule="exact"/>
        <w:jc w:val="center"/>
        <w:rPr>
          <w:rFonts w:ascii="方正小标宋_GBK" w:eastAsia="方正小标宋_GBK" w:hAnsiTheme="majorEastAsia" w:hint="eastAsia"/>
          <w:sz w:val="44"/>
          <w:szCs w:val="44"/>
        </w:rPr>
      </w:pPr>
      <w:r>
        <w:rPr>
          <w:rFonts w:ascii="方正小标宋_GBK" w:eastAsia="方正小标宋_GBK" w:hAnsiTheme="majorEastAsia" w:hint="eastAsia"/>
          <w:sz w:val="44"/>
          <w:szCs w:val="44"/>
        </w:rPr>
        <w:t>丰台区民政局</w:t>
      </w:r>
    </w:p>
    <w:p w14:paraId="0F2DB775" w14:textId="77777777" w:rsidR="00FE6AEB" w:rsidRDefault="00000000">
      <w:pPr>
        <w:snapToGrid w:val="0"/>
        <w:spacing w:line="560" w:lineRule="exact"/>
        <w:jc w:val="center"/>
        <w:rPr>
          <w:rFonts w:ascii="方正小标宋_GBK" w:eastAsia="方正小标宋_GBK" w:hAnsiTheme="majorEastAsia" w:hint="eastAsia"/>
          <w:sz w:val="44"/>
          <w:szCs w:val="44"/>
        </w:rPr>
      </w:pPr>
      <w:r>
        <w:rPr>
          <w:rFonts w:ascii="方正小标宋_GBK" w:eastAsia="方正小标宋_GBK" w:hAnsiTheme="majorEastAsia" w:hint="eastAsia"/>
          <w:sz w:val="44"/>
          <w:szCs w:val="44"/>
        </w:rPr>
        <w:t>2018年政府信息公开工作年度报告</w:t>
      </w:r>
    </w:p>
    <w:p w14:paraId="67E3C105" w14:textId="77777777" w:rsidR="00FE6AEB" w:rsidRDefault="00FE6AEB">
      <w:pPr>
        <w:snapToGrid w:val="0"/>
        <w:spacing w:line="560" w:lineRule="exact"/>
        <w:jc w:val="center"/>
        <w:rPr>
          <w:rFonts w:ascii="方正小标宋_GBK" w:eastAsia="方正小标宋_GBK" w:hAnsiTheme="majorEastAsia" w:hint="eastAsia"/>
          <w:sz w:val="44"/>
          <w:szCs w:val="44"/>
        </w:rPr>
      </w:pPr>
    </w:p>
    <w:p w14:paraId="2770BB87" w14:textId="77777777" w:rsidR="00FE6AEB" w:rsidRDefault="00000000">
      <w:pPr>
        <w:pStyle w:val="a7"/>
        <w:snapToGrid w:val="0"/>
        <w:spacing w:before="0" w:beforeAutospacing="0" w:after="0" w:afterAutospacing="0" w:line="560" w:lineRule="atLeast"/>
        <w:ind w:firstLineChars="200" w:firstLine="640"/>
        <w:jc w:val="both"/>
        <w:rPr>
          <w:rFonts w:ascii="仿宋_GB2312" w:eastAsia="仿宋_GB2312" w:hAnsiTheme="minorHAnsi" w:cstheme="minorBidi"/>
          <w:color w:val="auto"/>
          <w:kern w:val="2"/>
          <w:sz w:val="32"/>
          <w:szCs w:val="32"/>
        </w:rPr>
      </w:pPr>
      <w:r>
        <w:rPr>
          <w:rFonts w:ascii="仿宋_GB2312" w:eastAsia="仿宋_GB2312" w:hAnsiTheme="minorHAnsi" w:cstheme="minorBidi" w:hint="eastAsia"/>
          <w:color w:val="auto"/>
          <w:kern w:val="2"/>
          <w:sz w:val="32"/>
          <w:szCs w:val="32"/>
        </w:rPr>
        <w:t>本报告是根据《中华人民共和国政府信息公开条例》（以下简称《条例》）要求，由丰台区民政局编制的2018年政府信息公开工作年度报告。</w:t>
      </w:r>
    </w:p>
    <w:p w14:paraId="2AD6F44C" w14:textId="77777777" w:rsidR="00FE6AEB" w:rsidRDefault="00000000">
      <w:pPr>
        <w:pStyle w:val="a7"/>
        <w:snapToGrid w:val="0"/>
        <w:spacing w:before="0" w:beforeAutospacing="0" w:after="0" w:afterAutospacing="0" w:line="560" w:lineRule="atLeast"/>
        <w:ind w:firstLine="640"/>
        <w:rPr>
          <w:rFonts w:ascii="仿宋_GB2312" w:eastAsia="仿宋_GB2312" w:hAnsiTheme="minorHAnsi" w:cstheme="minorBidi"/>
          <w:color w:val="auto"/>
          <w:kern w:val="2"/>
          <w:sz w:val="32"/>
          <w:szCs w:val="32"/>
        </w:rPr>
      </w:pPr>
      <w:r>
        <w:rPr>
          <w:rFonts w:ascii="仿宋_GB2312" w:eastAsia="仿宋_GB2312" w:hAnsiTheme="minorHAnsi" w:cstheme="minorBidi" w:hint="eastAsia"/>
          <w:color w:val="auto"/>
          <w:kern w:val="2"/>
          <w:sz w:val="32"/>
          <w:szCs w:val="32"/>
        </w:rPr>
        <w:t>全文包括年度重点工作、重点领域信息公开情况、存在的不足及改进措施，以及主动公开、依申请公开、行政复议和行政诉讼等政府信息公开相关数据。</w:t>
      </w:r>
    </w:p>
    <w:p w14:paraId="1366E1AD" w14:textId="77777777" w:rsidR="00FE6AEB" w:rsidRDefault="00000000">
      <w:pPr>
        <w:pStyle w:val="a7"/>
        <w:snapToGrid w:val="0"/>
        <w:spacing w:before="0" w:beforeAutospacing="0" w:after="0" w:afterAutospacing="0" w:line="560" w:lineRule="atLeast"/>
        <w:ind w:firstLine="640"/>
        <w:rPr>
          <w:rFonts w:ascii="仿宋_GB2312" w:eastAsia="仿宋_GB2312" w:hAnsiTheme="minorHAnsi" w:cstheme="minorBidi"/>
          <w:color w:val="auto"/>
          <w:kern w:val="2"/>
          <w:sz w:val="32"/>
          <w:szCs w:val="32"/>
        </w:rPr>
      </w:pPr>
      <w:r>
        <w:rPr>
          <w:rFonts w:ascii="仿宋_GB2312" w:eastAsia="仿宋_GB2312" w:hAnsiTheme="minorHAnsi" w:cstheme="minorBidi" w:hint="eastAsia"/>
          <w:color w:val="auto"/>
          <w:kern w:val="2"/>
          <w:sz w:val="32"/>
          <w:szCs w:val="32"/>
        </w:rPr>
        <w:t>本报告中所列数据的统计期限自2018年1月1日起，至2018年12月31日止。本报告全文在北京市丰台区人民政府门户网站丰台区民政局信息公开专栏（</w:t>
      </w:r>
      <w:r>
        <w:rPr>
          <w:rFonts w:ascii="黑体" w:eastAsia="黑体" w:cs="黑体"/>
          <w:sz w:val="32"/>
          <w:szCs w:val="32"/>
          <w:shd w:val="clear" w:color="auto" w:fill="FFFFFF"/>
        </w:rPr>
        <w:t>http://www.bjft.gov.cn/ftq/c100083/201902/b52029b1027d47c8b22a2b3efc90d864.shtml</w:t>
      </w:r>
      <w:r>
        <w:rPr>
          <w:rFonts w:ascii="仿宋_GB2312" w:eastAsia="仿宋_GB2312" w:hAnsiTheme="minorHAnsi" w:cstheme="minorBidi" w:hint="eastAsia"/>
          <w:color w:val="auto"/>
          <w:kern w:val="2"/>
          <w:sz w:val="32"/>
          <w:szCs w:val="32"/>
        </w:rPr>
        <w:t>）公布，欢迎查阅及下载。如对本报告有疑问，可与丰台区民政局信息公开办公室联系（地址：北京市西站南路168号，邮编：100073，联系电话：63258363，</w:t>
      </w:r>
      <w:hyperlink r:id="rId6" w:history="1">
        <w:r>
          <w:rPr>
            <w:rStyle w:val="a8"/>
            <w:rFonts w:ascii="仿宋_GB2312" w:eastAsia="仿宋_GB2312" w:hAnsiTheme="minorHAnsi" w:cstheme="minorBidi" w:hint="eastAsia"/>
            <w:kern w:val="2"/>
            <w:sz w:val="32"/>
            <w:szCs w:val="32"/>
          </w:rPr>
          <w:t>电子邮箱ftqmzj2009@sohu.com</w:t>
        </w:r>
      </w:hyperlink>
      <w:r>
        <w:rPr>
          <w:rFonts w:ascii="仿宋_GB2312" w:eastAsia="仿宋_GB2312" w:hAnsiTheme="minorHAnsi" w:cstheme="minorBidi" w:hint="eastAsia"/>
          <w:color w:val="auto"/>
          <w:kern w:val="2"/>
          <w:sz w:val="32"/>
          <w:szCs w:val="32"/>
        </w:rPr>
        <w:t>)。</w:t>
      </w:r>
    </w:p>
    <w:p w14:paraId="6CEC6A0F" w14:textId="77777777" w:rsidR="00FE6AEB" w:rsidRDefault="00000000">
      <w:pPr>
        <w:pStyle w:val="a7"/>
        <w:numPr>
          <w:ilvl w:val="0"/>
          <w:numId w:val="1"/>
        </w:numPr>
        <w:snapToGrid w:val="0"/>
        <w:spacing w:before="0" w:beforeAutospacing="0" w:after="0" w:afterAutospacing="0" w:line="560" w:lineRule="exact"/>
        <w:rPr>
          <w:rFonts w:ascii="黑体" w:eastAsia="黑体" w:hAnsi="黑体" w:cstheme="minorBidi" w:hint="eastAsia"/>
          <w:color w:val="auto"/>
          <w:kern w:val="2"/>
          <w:sz w:val="32"/>
          <w:szCs w:val="32"/>
        </w:rPr>
      </w:pPr>
      <w:r>
        <w:rPr>
          <w:rFonts w:ascii="黑体" w:eastAsia="黑体" w:hAnsi="黑体" w:cstheme="minorBidi" w:hint="eastAsia"/>
          <w:color w:val="auto"/>
          <w:kern w:val="2"/>
          <w:sz w:val="32"/>
          <w:szCs w:val="32"/>
        </w:rPr>
        <w:t>年度重点</w:t>
      </w:r>
      <w:r>
        <w:rPr>
          <w:rFonts w:ascii="黑体" w:eastAsia="黑体" w:hAnsi="黑体" w:cstheme="minorBidi"/>
          <w:color w:val="auto"/>
          <w:kern w:val="2"/>
          <w:sz w:val="32"/>
          <w:szCs w:val="32"/>
        </w:rPr>
        <w:t>工作</w:t>
      </w:r>
    </w:p>
    <w:p w14:paraId="44ADB4D7" w14:textId="77777777" w:rsidR="00FE6AEB"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规范完善</w:t>
      </w:r>
      <w:r>
        <w:rPr>
          <w:rFonts w:ascii="仿宋_GB2312" w:eastAsia="仿宋_GB2312"/>
          <w:sz w:val="32"/>
          <w:szCs w:val="32"/>
        </w:rPr>
        <w:t>政务公开事项。</w:t>
      </w:r>
      <w:r>
        <w:rPr>
          <w:rFonts w:ascii="仿宋_GB2312" w:eastAsia="仿宋_GB2312" w:hint="eastAsia"/>
          <w:sz w:val="32"/>
          <w:szCs w:val="32"/>
        </w:rPr>
        <w:t>进一步细化社会公益事业建设领域公开事项，形成政务公开清单，明确公开的主体、类别、属性、内容、标准等信息，并按照清单内容主动、全面、及时公开相关政府信息，落实工作职责。</w:t>
      </w:r>
    </w:p>
    <w:p w14:paraId="56FF6B74" w14:textId="77777777" w:rsidR="00FE6AEB"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61312" behindDoc="0" locked="0" layoutInCell="1" allowOverlap="1" wp14:anchorId="7BEC6C92" wp14:editId="380E0E42">
            <wp:simplePos x="0" y="0"/>
            <wp:positionH relativeFrom="margin">
              <wp:posOffset>9525</wp:posOffset>
            </wp:positionH>
            <wp:positionV relativeFrom="margin">
              <wp:posOffset>1800225</wp:posOffset>
            </wp:positionV>
            <wp:extent cx="5615940" cy="2806065"/>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5940" cy="2806065"/>
                    </a:xfrm>
                    <a:prstGeom prst="rect">
                      <a:avLst/>
                    </a:prstGeom>
                  </pic:spPr>
                </pic:pic>
              </a:graphicData>
            </a:graphic>
          </wp:anchor>
        </w:drawing>
      </w:r>
      <w:r>
        <w:rPr>
          <w:rFonts w:ascii="仿宋_GB2312" w:eastAsia="仿宋_GB2312" w:hint="eastAsia"/>
          <w:sz w:val="32"/>
          <w:szCs w:val="32"/>
        </w:rPr>
        <w:t>加大行政</w:t>
      </w:r>
      <w:r>
        <w:rPr>
          <w:rFonts w:ascii="仿宋_GB2312" w:eastAsia="仿宋_GB2312"/>
          <w:sz w:val="32"/>
          <w:szCs w:val="32"/>
        </w:rPr>
        <w:t>许可、行政处罚事项公开力度</w:t>
      </w:r>
      <w:r>
        <w:rPr>
          <w:rFonts w:ascii="仿宋_GB2312" w:eastAsia="仿宋_GB2312" w:hint="eastAsia"/>
          <w:sz w:val="32"/>
          <w:szCs w:val="32"/>
        </w:rPr>
        <w:t>。通过北京市社会组织公共服务平台、区政府、区民政局政务网站等多渠道，重点公开社会组织名录，包括设立、变更、注销登记等审批信息，实现信息网上查询。通过首都之窗网站全面公开基本公共服务项目清单、服务指南、服务标准，涉及服务内容168项。</w:t>
      </w:r>
    </w:p>
    <w:p w14:paraId="1FCA28B2" w14:textId="77777777" w:rsidR="00FE6AEB"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推进重要民生</w:t>
      </w:r>
      <w:r>
        <w:rPr>
          <w:rFonts w:ascii="仿宋_GB2312" w:eastAsia="仿宋_GB2312"/>
          <w:sz w:val="32"/>
          <w:szCs w:val="32"/>
        </w:rPr>
        <w:t>事项</w:t>
      </w:r>
      <w:r>
        <w:rPr>
          <w:rFonts w:ascii="仿宋_GB2312" w:eastAsia="仿宋_GB2312" w:hint="eastAsia"/>
          <w:sz w:val="32"/>
          <w:szCs w:val="32"/>
        </w:rPr>
        <w:t>落实情况公开。特别是在精准帮扶、社会救助、养老服务等方面，通过政务网站、微信、新闻媒体等渠道，将资金使用、工作进展以及主要成效情况向社会公示。加大彩票公益金使用管理，并将开展项目名称、主要内容、周期、执行情况、实际效果和资金额度等信息及时公开。</w:t>
      </w:r>
    </w:p>
    <w:p w14:paraId="2987E931" w14:textId="77777777" w:rsidR="00FE6AEB" w:rsidRDefault="000000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充分发挥政府网站、政务服务平台的优势，按照内容权威、格式规范、体例统一的要求，集中发布政府信息，归集展示慈善组织社会捐助活动信息，便于公众查询。结合民政工作特点，针对服务基层和特定群体，灵活运用新闻媒体、</w:t>
      </w:r>
      <w:proofErr w:type="gramStart"/>
      <w:r>
        <w:rPr>
          <w:rFonts w:ascii="仿宋_GB2312" w:eastAsia="仿宋_GB2312" w:hint="eastAsia"/>
          <w:sz w:val="32"/>
          <w:szCs w:val="32"/>
        </w:rPr>
        <w:t>微信微</w:t>
      </w:r>
      <w:proofErr w:type="gramEnd"/>
      <w:r>
        <w:rPr>
          <w:rFonts w:ascii="仿宋_GB2312" w:eastAsia="仿宋_GB2312" w:hint="eastAsia"/>
          <w:sz w:val="32"/>
          <w:szCs w:val="32"/>
        </w:rPr>
        <w:t>博、宣传手</w:t>
      </w:r>
      <w:r>
        <w:rPr>
          <w:rFonts w:ascii="仿宋_GB2312" w:eastAsia="仿宋_GB2312" w:hint="eastAsia"/>
          <w:sz w:val="32"/>
          <w:szCs w:val="32"/>
        </w:rPr>
        <w:lastRenderedPageBreak/>
        <w:t>册、政务服务平台等多种载体和方式，定向发布，精准推送，提升信息覆盖面、到达率，确保人民群众看得到、看得懂。</w:t>
      </w:r>
    </w:p>
    <w:p w14:paraId="5E09BCF0" w14:textId="77777777" w:rsidR="00FE6AEB" w:rsidRDefault="00000000">
      <w:pPr>
        <w:pStyle w:val="a7"/>
        <w:snapToGrid w:val="0"/>
        <w:spacing w:before="0" w:beforeAutospacing="0" w:after="0" w:afterAutospacing="0" w:line="560" w:lineRule="exact"/>
        <w:ind w:firstLineChars="200" w:firstLine="640"/>
        <w:rPr>
          <w:rFonts w:ascii="黑体" w:eastAsia="黑体" w:hAnsi="黑体" w:cstheme="minorBidi" w:hint="eastAsia"/>
          <w:color w:val="auto"/>
          <w:kern w:val="2"/>
          <w:sz w:val="32"/>
          <w:szCs w:val="32"/>
        </w:rPr>
      </w:pPr>
      <w:bookmarkStart w:id="0" w:name="OLE_LINK5"/>
      <w:r>
        <w:rPr>
          <w:rFonts w:ascii="黑体" w:eastAsia="黑体" w:hAnsi="黑体" w:cstheme="minorBidi" w:hint="eastAsia"/>
          <w:color w:val="auto"/>
          <w:kern w:val="2"/>
          <w:sz w:val="32"/>
          <w:szCs w:val="32"/>
        </w:rPr>
        <w:t>二</w:t>
      </w:r>
      <w:r>
        <w:rPr>
          <w:rFonts w:ascii="黑体" w:eastAsia="黑体" w:hAnsi="黑体" w:cstheme="minorBidi"/>
          <w:color w:val="auto"/>
          <w:kern w:val="2"/>
          <w:sz w:val="32"/>
          <w:szCs w:val="32"/>
        </w:rPr>
        <w:t>、</w:t>
      </w:r>
      <w:r>
        <w:rPr>
          <w:rFonts w:ascii="黑体" w:eastAsia="黑体" w:hAnsi="黑体" w:cstheme="minorBidi" w:hint="eastAsia"/>
          <w:color w:val="auto"/>
          <w:kern w:val="2"/>
          <w:sz w:val="32"/>
          <w:szCs w:val="32"/>
        </w:rPr>
        <w:t>落实《丰台区2018年政务公开工作要点》以及重点领域</w:t>
      </w:r>
      <w:r>
        <w:rPr>
          <w:rFonts w:ascii="黑体" w:eastAsia="黑体" w:hAnsi="黑体" w:cstheme="minorBidi"/>
          <w:color w:val="auto"/>
          <w:kern w:val="2"/>
          <w:sz w:val="32"/>
          <w:szCs w:val="32"/>
        </w:rPr>
        <w:t>信息发布解读情况</w:t>
      </w:r>
      <w:bookmarkEnd w:id="0"/>
    </w:p>
    <w:p w14:paraId="36A22F9C"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hint="eastAsia"/>
          <w:color w:val="auto"/>
          <w:sz w:val="32"/>
          <w:szCs w:val="32"/>
        </w:rPr>
        <w:t>（一）</w:t>
      </w:r>
      <w:r>
        <w:rPr>
          <w:rFonts w:ascii="楷体_GB2312" w:eastAsia="楷体_GB2312" w:hAnsi="仿宋"/>
          <w:color w:val="auto"/>
          <w:sz w:val="32"/>
          <w:szCs w:val="32"/>
        </w:rPr>
        <w:t>加强重点工作信息公开</w:t>
      </w:r>
    </w:p>
    <w:p w14:paraId="07094725" w14:textId="77777777" w:rsidR="00FE6AEB" w:rsidRDefault="00000000">
      <w:pPr>
        <w:pStyle w:val="a7"/>
        <w:snapToGrid w:val="0"/>
        <w:spacing w:before="0" w:beforeAutospacing="0" w:after="0" w:afterAutospacing="0" w:line="560" w:lineRule="exact"/>
        <w:ind w:firstLineChars="200" w:firstLine="640"/>
        <w:rPr>
          <w:rFonts w:ascii="仿宋_GB2312" w:eastAsia="仿宋_GB2312" w:hAnsi="仿宋" w:cs="Times New Roman" w:hint="eastAsia"/>
          <w:color w:val="auto"/>
          <w:sz w:val="32"/>
          <w:szCs w:val="32"/>
          <w:shd w:val="clear" w:color="auto" w:fill="FFFFFF"/>
        </w:rPr>
      </w:pPr>
      <w:r>
        <w:rPr>
          <w:rFonts w:ascii="仿宋_GB2312" w:eastAsia="仿宋_GB2312" w:hAnsi="仿宋" w:cs="Times New Roman" w:hint="eastAsia"/>
          <w:noProof/>
          <w:color w:val="auto"/>
          <w:sz w:val="32"/>
          <w:szCs w:val="32"/>
          <w:shd w:val="clear" w:color="auto" w:fill="FFFFFF"/>
        </w:rPr>
        <w:drawing>
          <wp:anchor distT="0" distB="0" distL="114300" distR="114300" simplePos="0" relativeHeight="251662336" behindDoc="0" locked="0" layoutInCell="1" allowOverlap="1" wp14:anchorId="0E45BF24" wp14:editId="24C26E4B">
            <wp:simplePos x="0" y="0"/>
            <wp:positionH relativeFrom="margin">
              <wp:posOffset>229870</wp:posOffset>
            </wp:positionH>
            <wp:positionV relativeFrom="margin">
              <wp:posOffset>3267710</wp:posOffset>
            </wp:positionV>
            <wp:extent cx="5086350" cy="4855845"/>
            <wp:effectExtent l="0" t="0" r="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rcRect b="1043"/>
                    <a:stretch>
                      <a:fillRect/>
                    </a:stretch>
                  </pic:blipFill>
                  <pic:spPr>
                    <a:xfrm>
                      <a:off x="0" y="0"/>
                      <a:ext cx="5086350" cy="4855845"/>
                    </a:xfrm>
                    <a:prstGeom prst="rect">
                      <a:avLst/>
                    </a:prstGeom>
                    <a:ln>
                      <a:noFill/>
                    </a:ln>
                  </pic:spPr>
                </pic:pic>
              </a:graphicData>
            </a:graphic>
          </wp:anchor>
        </w:drawing>
      </w:r>
      <w:r>
        <w:rPr>
          <w:rFonts w:ascii="仿宋_GB2312" w:eastAsia="仿宋_GB2312" w:hAnsi="仿宋" w:hint="eastAsia"/>
          <w:color w:val="auto"/>
          <w:sz w:val="32"/>
          <w:szCs w:val="32"/>
        </w:rPr>
        <w:t>加大社会</w:t>
      </w:r>
      <w:r>
        <w:rPr>
          <w:rFonts w:ascii="仿宋_GB2312" w:eastAsia="仿宋_GB2312" w:hAnsi="仿宋" w:cs="Calibri" w:hint="eastAsia"/>
          <w:color w:val="auto"/>
          <w:sz w:val="32"/>
          <w:szCs w:val="32"/>
        </w:rPr>
        <w:t>救助信息公开力度，全面公开救助对象认定、救助标准等信息，</w:t>
      </w:r>
      <w:r>
        <w:rPr>
          <w:rFonts w:ascii="仿宋_GB2312" w:eastAsia="仿宋_GB2312" w:hAnsi="仿宋" w:cs="Times New Roman" w:hint="eastAsia"/>
          <w:color w:val="auto"/>
          <w:sz w:val="32"/>
          <w:szCs w:val="32"/>
          <w:shd w:val="clear" w:color="auto" w:fill="FFFFFF"/>
        </w:rPr>
        <w:t>每月按时集中公开</w:t>
      </w:r>
      <w:proofErr w:type="gramStart"/>
      <w:r>
        <w:rPr>
          <w:rFonts w:ascii="仿宋_GB2312" w:eastAsia="仿宋_GB2312" w:hAnsi="仿宋" w:cs="Times New Roman" w:hint="eastAsia"/>
          <w:color w:val="auto"/>
          <w:sz w:val="32"/>
          <w:szCs w:val="32"/>
          <w:shd w:val="clear" w:color="auto" w:fill="FFFFFF"/>
        </w:rPr>
        <w:t>全区低保</w:t>
      </w:r>
      <w:proofErr w:type="gramEnd"/>
      <w:r>
        <w:rPr>
          <w:rFonts w:ascii="仿宋_GB2312" w:eastAsia="仿宋_GB2312" w:hAnsi="仿宋" w:cs="Times New Roman" w:hint="eastAsia"/>
          <w:color w:val="auto"/>
          <w:sz w:val="32"/>
          <w:szCs w:val="32"/>
          <w:shd w:val="clear" w:color="auto" w:fill="FFFFFF"/>
        </w:rPr>
        <w:t>、特困人员名单、资金支出情况，及时更新医疗救助、临时救助、高等教育新生入学救助的人次数及资金支出情况。</w:t>
      </w:r>
    </w:p>
    <w:p w14:paraId="09FB1742" w14:textId="77777777" w:rsidR="00FE6AEB" w:rsidRDefault="00000000">
      <w:pPr>
        <w:pStyle w:val="a7"/>
        <w:snapToGrid w:val="0"/>
        <w:spacing w:before="0" w:beforeAutospacing="0" w:after="0" w:afterAutospacing="0" w:line="560" w:lineRule="exact"/>
        <w:ind w:firstLineChars="200" w:firstLine="640"/>
        <w:rPr>
          <w:rFonts w:ascii="仿宋_GB2312" w:eastAsia="仿宋_GB2312" w:hAnsi="仿宋" w:cs="Times New Roman" w:hint="eastAsia"/>
          <w:color w:val="auto"/>
          <w:sz w:val="32"/>
          <w:szCs w:val="32"/>
          <w:shd w:val="clear" w:color="auto" w:fill="FFFFFF"/>
        </w:rPr>
      </w:pPr>
      <w:r>
        <w:rPr>
          <w:rFonts w:ascii="仿宋_GB2312" w:eastAsia="仿宋_GB2312" w:hAnsi="仿宋" w:cs="Times New Roman" w:hint="eastAsia"/>
          <w:color w:val="auto"/>
          <w:sz w:val="32"/>
          <w:szCs w:val="32"/>
          <w:shd w:val="clear" w:color="auto" w:fill="FFFFFF"/>
        </w:rPr>
        <w:lastRenderedPageBreak/>
        <w:t>围绕群众最关心、社会最关注的养老问题，制定并公示了全区养老机构一览表，内容包括机构名称、地址、法人、联系电话、床位总数等信息，每季度更新完善。按照市民政局、老龄办审核批准程序，分批次公示了符合备案标准的社区养老服务驿站名单。</w:t>
      </w:r>
    </w:p>
    <w:p w14:paraId="00B7F707"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Ansi="仿宋" w:cs="Times New Roman" w:hint="eastAsia"/>
          <w:color w:val="auto"/>
          <w:sz w:val="32"/>
          <w:szCs w:val="32"/>
          <w:shd w:val="clear" w:color="auto" w:fill="FFFFFF"/>
        </w:rPr>
        <w:t>持续深化</w:t>
      </w:r>
      <w:r>
        <w:rPr>
          <w:rFonts w:ascii="仿宋_GB2312" w:eastAsia="仿宋_GB2312" w:hAnsi="仿宋" w:cs="Times New Roman"/>
          <w:color w:val="auto"/>
          <w:sz w:val="32"/>
          <w:szCs w:val="32"/>
          <w:shd w:val="clear" w:color="auto" w:fill="FFFFFF"/>
        </w:rPr>
        <w:t>社会公益事业建设领域信息公开，</w:t>
      </w:r>
      <w:r>
        <w:rPr>
          <w:rFonts w:ascii="仿宋_GB2312" w:eastAsia="仿宋_GB2312" w:hAnsi="仿宋" w:cs="Times New Roman" w:hint="eastAsia"/>
          <w:color w:val="auto"/>
          <w:sz w:val="32"/>
          <w:szCs w:val="32"/>
          <w:shd w:val="clear" w:color="auto" w:fill="FFFFFF"/>
        </w:rPr>
        <w:t>及时公布认定</w:t>
      </w:r>
      <w:r>
        <w:rPr>
          <w:rFonts w:ascii="仿宋_GB2312" w:eastAsia="仿宋_GB2312" w:hAnsi="仿宋" w:cs="Times New Roman"/>
          <w:color w:val="auto"/>
          <w:sz w:val="32"/>
          <w:szCs w:val="32"/>
          <w:shd w:val="clear" w:color="auto" w:fill="FFFFFF"/>
        </w:rPr>
        <w:t>的</w:t>
      </w:r>
      <w:r>
        <w:rPr>
          <w:rFonts w:ascii="仿宋_GB2312" w:eastAsia="仿宋_GB2312" w:hAnsi="仿宋" w:cs="Times New Roman" w:hint="eastAsia"/>
          <w:color w:val="auto"/>
          <w:sz w:val="32"/>
          <w:szCs w:val="32"/>
          <w:shd w:val="clear" w:color="auto" w:fill="FFFFFF"/>
        </w:rPr>
        <w:t>慈善</w:t>
      </w:r>
      <w:r>
        <w:rPr>
          <w:rFonts w:ascii="仿宋_GB2312" w:eastAsia="仿宋_GB2312" w:hAnsi="仿宋" w:cs="Times New Roman"/>
          <w:color w:val="auto"/>
          <w:sz w:val="32"/>
          <w:szCs w:val="32"/>
          <w:shd w:val="clear" w:color="auto" w:fill="FFFFFF"/>
        </w:rPr>
        <w:t>组织</w:t>
      </w:r>
      <w:r>
        <w:rPr>
          <w:rFonts w:ascii="仿宋_GB2312" w:eastAsia="仿宋_GB2312" w:hAnsi="仿宋" w:cs="Times New Roman" w:hint="eastAsia"/>
          <w:color w:val="auto"/>
          <w:sz w:val="32"/>
          <w:szCs w:val="32"/>
          <w:shd w:val="clear" w:color="auto" w:fill="FFFFFF"/>
        </w:rPr>
        <w:t>名单</w:t>
      </w:r>
      <w:r>
        <w:rPr>
          <w:rFonts w:ascii="仿宋_GB2312" w:eastAsia="仿宋_GB2312" w:hAnsi="仿宋" w:cs="Times New Roman"/>
          <w:color w:val="auto"/>
          <w:sz w:val="32"/>
          <w:szCs w:val="32"/>
          <w:shd w:val="clear" w:color="auto" w:fill="FFFFFF"/>
        </w:rPr>
        <w:t>以及</w:t>
      </w:r>
      <w:r>
        <w:rPr>
          <w:rFonts w:ascii="仿宋_GB2312" w:eastAsia="仿宋_GB2312" w:hAnsi="仿宋" w:cs="Times New Roman" w:hint="eastAsia"/>
          <w:color w:val="auto"/>
          <w:sz w:val="32"/>
          <w:szCs w:val="32"/>
          <w:shd w:val="clear" w:color="auto" w:fill="FFFFFF"/>
        </w:rPr>
        <w:t>慈善组织</w:t>
      </w:r>
      <w:r>
        <w:rPr>
          <w:rFonts w:ascii="仿宋_GB2312" w:eastAsia="仿宋_GB2312" w:hAnsi="仿宋" w:cs="Times New Roman"/>
          <w:color w:val="auto"/>
          <w:sz w:val="32"/>
          <w:szCs w:val="32"/>
          <w:shd w:val="clear" w:color="auto" w:fill="FFFFFF"/>
        </w:rPr>
        <w:t>公开</w:t>
      </w:r>
      <w:r>
        <w:rPr>
          <w:rFonts w:ascii="仿宋_GB2312" w:eastAsia="仿宋_GB2312" w:hAnsi="仿宋" w:cs="Times New Roman" w:hint="eastAsia"/>
          <w:color w:val="auto"/>
          <w:sz w:val="32"/>
          <w:szCs w:val="32"/>
          <w:shd w:val="clear" w:color="auto" w:fill="FFFFFF"/>
        </w:rPr>
        <w:t>募捐</w:t>
      </w:r>
      <w:r>
        <w:rPr>
          <w:rFonts w:ascii="仿宋_GB2312" w:eastAsia="仿宋_GB2312" w:hAnsi="仿宋" w:cs="Times New Roman"/>
          <w:color w:val="auto"/>
          <w:sz w:val="32"/>
          <w:szCs w:val="32"/>
          <w:shd w:val="clear" w:color="auto" w:fill="FFFFFF"/>
        </w:rPr>
        <w:t>活动</w:t>
      </w:r>
      <w:r>
        <w:rPr>
          <w:rFonts w:ascii="仿宋_GB2312" w:eastAsia="仿宋_GB2312" w:hAnsi="仿宋" w:cs="Times New Roman" w:hint="eastAsia"/>
          <w:color w:val="auto"/>
          <w:sz w:val="32"/>
          <w:szCs w:val="32"/>
          <w:shd w:val="clear" w:color="auto" w:fill="FFFFFF"/>
        </w:rPr>
        <w:t>情况。</w:t>
      </w:r>
      <w:r>
        <w:rPr>
          <w:rFonts w:ascii="仿宋_GB2312" w:eastAsia="仿宋_GB2312" w:hint="eastAsia"/>
          <w:color w:val="auto"/>
          <w:sz w:val="32"/>
          <w:szCs w:val="32"/>
        </w:rPr>
        <w:t>稳妥推进社会公益事业建设领域信息共享和数据开放，形成政务信息资源目录，为部门间核对和社会开发利用提供条件和基础。</w:t>
      </w:r>
    </w:p>
    <w:p w14:paraId="2C8C75ED"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加强财政</w:t>
      </w:r>
      <w:r>
        <w:rPr>
          <w:rFonts w:ascii="仿宋_GB2312" w:eastAsia="仿宋_GB2312"/>
          <w:color w:val="auto"/>
          <w:sz w:val="32"/>
          <w:szCs w:val="32"/>
        </w:rPr>
        <w:t>预决算信息公开，</w:t>
      </w:r>
      <w:r>
        <w:rPr>
          <w:rFonts w:ascii="仿宋_GB2312" w:eastAsia="仿宋_GB2312" w:hint="eastAsia"/>
          <w:color w:val="auto"/>
          <w:sz w:val="32"/>
          <w:szCs w:val="32"/>
        </w:rPr>
        <w:t>实行区民政局本级及军</w:t>
      </w:r>
      <w:proofErr w:type="gramStart"/>
      <w:r>
        <w:rPr>
          <w:rFonts w:ascii="仿宋_GB2312" w:eastAsia="仿宋_GB2312" w:hint="eastAsia"/>
          <w:color w:val="auto"/>
          <w:sz w:val="32"/>
          <w:szCs w:val="32"/>
        </w:rPr>
        <w:t>休办预</w:t>
      </w:r>
      <w:proofErr w:type="gramEnd"/>
      <w:r>
        <w:rPr>
          <w:rFonts w:ascii="仿宋_GB2312" w:eastAsia="仿宋_GB2312" w:hint="eastAsia"/>
          <w:color w:val="auto"/>
          <w:sz w:val="32"/>
          <w:szCs w:val="32"/>
        </w:rPr>
        <w:t>决算公开。推进部门收支总体</w:t>
      </w:r>
      <w:r>
        <w:rPr>
          <w:rFonts w:ascii="仿宋_GB2312" w:eastAsia="仿宋_GB2312"/>
          <w:color w:val="auto"/>
          <w:sz w:val="32"/>
          <w:szCs w:val="32"/>
        </w:rPr>
        <w:t>情况、财政拨款收支情况和重点指出信息公开。</w:t>
      </w:r>
    </w:p>
    <w:p w14:paraId="2394C949"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color w:val="auto"/>
          <w:sz w:val="32"/>
          <w:szCs w:val="32"/>
        </w:rPr>
        <w:t>（二）加强政策解读和回应关切</w:t>
      </w:r>
    </w:p>
    <w:p w14:paraId="1DFABFBD" w14:textId="2D3134DF" w:rsidR="00FE6AEB" w:rsidRDefault="00000000">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大力弘扬民政正能量，及时发布</w:t>
      </w:r>
      <w:r w:rsidR="00931F2D">
        <w:rPr>
          <w:rFonts w:ascii="仿宋_GB2312" w:eastAsia="仿宋_GB2312" w:hAnsi="宋体" w:cs="宋体" w:hint="eastAsia"/>
          <w:kern w:val="0"/>
          <w:sz w:val="32"/>
          <w:szCs w:val="32"/>
        </w:rPr>
        <w:t>保障和改善民生</w:t>
      </w:r>
      <w:r>
        <w:rPr>
          <w:rFonts w:ascii="仿宋_GB2312" w:eastAsia="仿宋_GB2312" w:hAnsi="宋体" w:cs="宋体" w:hint="eastAsia"/>
          <w:kern w:val="0"/>
          <w:sz w:val="32"/>
          <w:szCs w:val="32"/>
        </w:rPr>
        <w:t>的政策效果，自觉接受群众和舆论监督。召开丰台区“连心通”腕表发放新闻发布会，用群众</w:t>
      </w:r>
      <w:r>
        <w:rPr>
          <w:rFonts w:ascii="仿宋_GB2312" w:eastAsia="仿宋_GB2312" w:hAnsi="宋体" w:cs="宋体"/>
          <w:kern w:val="0"/>
          <w:sz w:val="32"/>
          <w:szCs w:val="32"/>
        </w:rPr>
        <w:t>耳熟能详</w:t>
      </w:r>
      <w:r>
        <w:rPr>
          <w:rFonts w:ascii="仿宋_GB2312" w:eastAsia="仿宋_GB2312" w:hAnsi="宋体" w:cs="宋体" w:hint="eastAsia"/>
          <w:kern w:val="0"/>
          <w:sz w:val="32"/>
          <w:szCs w:val="32"/>
        </w:rPr>
        <w:t>的文字</w:t>
      </w:r>
      <w:r>
        <w:rPr>
          <w:rFonts w:ascii="仿宋_GB2312" w:eastAsia="仿宋_GB2312" w:hAnsi="宋体" w:cs="宋体"/>
          <w:kern w:val="0"/>
          <w:sz w:val="32"/>
          <w:szCs w:val="32"/>
        </w:rPr>
        <w:t>、通俗易懂</w:t>
      </w:r>
      <w:r>
        <w:rPr>
          <w:rFonts w:ascii="仿宋_GB2312" w:eastAsia="仿宋_GB2312" w:hAnsi="宋体" w:cs="宋体" w:hint="eastAsia"/>
          <w:kern w:val="0"/>
          <w:sz w:val="32"/>
          <w:szCs w:val="32"/>
        </w:rPr>
        <w:t>的</w:t>
      </w:r>
      <w:r>
        <w:rPr>
          <w:rFonts w:ascii="仿宋_GB2312" w:eastAsia="仿宋_GB2312" w:hAnsi="宋体" w:cs="宋体"/>
          <w:kern w:val="0"/>
          <w:sz w:val="32"/>
          <w:szCs w:val="32"/>
        </w:rPr>
        <w:t>语言，</w:t>
      </w:r>
      <w:r>
        <w:rPr>
          <w:rFonts w:ascii="仿宋_GB2312" w:eastAsia="仿宋_GB2312" w:hAnsi="宋体" w:cs="宋体" w:hint="eastAsia"/>
          <w:kern w:val="0"/>
          <w:sz w:val="32"/>
          <w:szCs w:val="32"/>
        </w:rPr>
        <w:t>生动直观</w:t>
      </w:r>
      <w:r>
        <w:rPr>
          <w:rFonts w:ascii="仿宋_GB2312" w:eastAsia="仿宋_GB2312" w:hAnsi="宋体" w:cs="宋体"/>
          <w:kern w:val="0"/>
          <w:sz w:val="32"/>
          <w:szCs w:val="32"/>
        </w:rPr>
        <w:t>解读政策</w:t>
      </w:r>
      <w:r>
        <w:rPr>
          <w:rFonts w:ascii="仿宋_GB2312" w:eastAsia="仿宋_GB2312" w:hAnsi="宋体" w:cs="宋体" w:hint="eastAsia"/>
          <w:kern w:val="0"/>
          <w:sz w:val="32"/>
          <w:szCs w:val="32"/>
        </w:rPr>
        <w:t>。</w:t>
      </w:r>
    </w:p>
    <w:p w14:paraId="379A790F" w14:textId="77777777" w:rsidR="00FE6AEB" w:rsidRDefault="00000000">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运用</w:t>
      </w:r>
      <w:r>
        <w:rPr>
          <w:rFonts w:ascii="仿宋_GB2312" w:eastAsia="仿宋_GB2312" w:hAnsi="宋体" w:cs="宋体"/>
          <w:kern w:val="0"/>
          <w:sz w:val="32"/>
          <w:szCs w:val="32"/>
        </w:rPr>
        <w:t>中央和</w:t>
      </w:r>
      <w:r>
        <w:rPr>
          <w:rFonts w:ascii="仿宋_GB2312" w:eastAsia="仿宋_GB2312" w:hAnsi="宋体" w:cs="宋体" w:hint="eastAsia"/>
          <w:kern w:val="0"/>
          <w:sz w:val="32"/>
          <w:szCs w:val="32"/>
        </w:rPr>
        <w:t>市属媒体</w:t>
      </w:r>
      <w:r>
        <w:rPr>
          <w:rFonts w:ascii="仿宋_GB2312" w:eastAsia="仿宋_GB2312" w:hAnsi="宋体" w:cs="宋体"/>
          <w:kern w:val="0"/>
          <w:sz w:val="32"/>
          <w:szCs w:val="32"/>
        </w:rPr>
        <w:t>及所属新媒体</w:t>
      </w:r>
      <w:r>
        <w:rPr>
          <w:rFonts w:ascii="仿宋_GB2312" w:eastAsia="仿宋_GB2312" w:hAnsi="宋体" w:cs="宋体" w:hint="eastAsia"/>
          <w:kern w:val="0"/>
          <w:sz w:val="32"/>
          <w:szCs w:val="32"/>
        </w:rPr>
        <w:t>解读政策</w:t>
      </w:r>
      <w:r>
        <w:rPr>
          <w:rFonts w:ascii="仿宋_GB2312" w:eastAsia="仿宋_GB2312" w:hAnsi="宋体" w:cs="宋体"/>
          <w:kern w:val="0"/>
          <w:sz w:val="32"/>
          <w:szCs w:val="32"/>
        </w:rPr>
        <w:t>，主动为</w:t>
      </w:r>
      <w:r>
        <w:rPr>
          <w:rFonts w:ascii="仿宋_GB2312" w:eastAsia="仿宋_GB2312" w:hAnsi="宋体" w:cs="宋体" w:hint="eastAsia"/>
          <w:kern w:val="0"/>
          <w:sz w:val="32"/>
          <w:szCs w:val="32"/>
        </w:rPr>
        <w:t>其</w:t>
      </w:r>
      <w:r>
        <w:rPr>
          <w:rFonts w:ascii="仿宋_GB2312" w:eastAsia="仿宋_GB2312" w:hAnsi="宋体" w:cs="宋体"/>
          <w:kern w:val="0"/>
          <w:sz w:val="32"/>
          <w:szCs w:val="32"/>
        </w:rPr>
        <w:t>提供线索和素材，精准推送政策信息，切实增强政策解读的针对性和有效性</w:t>
      </w:r>
      <w:r>
        <w:rPr>
          <w:rFonts w:ascii="仿宋_GB2312" w:eastAsia="仿宋_GB2312" w:hAnsi="宋体" w:cs="宋体" w:hint="eastAsia"/>
          <w:kern w:val="0"/>
          <w:sz w:val="32"/>
          <w:szCs w:val="32"/>
        </w:rPr>
        <w:t>。</w:t>
      </w:r>
    </w:p>
    <w:p w14:paraId="3C2309E8"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color w:val="auto"/>
          <w:sz w:val="32"/>
          <w:szCs w:val="32"/>
        </w:rPr>
        <w:t>（三）着力推进</w:t>
      </w:r>
      <w:r>
        <w:rPr>
          <w:rFonts w:ascii="楷体_GB2312" w:eastAsia="楷体_GB2312" w:hAnsi="仿宋"/>
          <w:color w:val="auto"/>
          <w:sz w:val="32"/>
          <w:szCs w:val="32"/>
        </w:rPr>
        <w:t>“</w:t>
      </w:r>
      <w:r>
        <w:rPr>
          <w:rFonts w:ascii="楷体_GB2312" w:eastAsia="楷体_GB2312" w:hAnsi="仿宋"/>
          <w:color w:val="auto"/>
          <w:sz w:val="32"/>
          <w:szCs w:val="32"/>
        </w:rPr>
        <w:t>一窗受理、一网</w:t>
      </w:r>
      <w:r>
        <w:rPr>
          <w:rFonts w:ascii="楷体_GB2312" w:eastAsia="楷体_GB2312" w:hAnsi="仿宋" w:hint="eastAsia"/>
          <w:color w:val="auto"/>
          <w:sz w:val="32"/>
          <w:szCs w:val="32"/>
        </w:rPr>
        <w:t>通办</w:t>
      </w:r>
      <w:r>
        <w:rPr>
          <w:rFonts w:ascii="楷体_GB2312" w:eastAsia="楷体_GB2312" w:hAnsi="仿宋"/>
          <w:color w:val="auto"/>
          <w:sz w:val="32"/>
          <w:szCs w:val="32"/>
        </w:rPr>
        <w:t>”</w:t>
      </w:r>
      <w:r>
        <w:rPr>
          <w:rFonts w:ascii="楷体_GB2312" w:eastAsia="楷体_GB2312" w:hAnsi="仿宋" w:hint="eastAsia"/>
          <w:color w:val="auto"/>
          <w:sz w:val="32"/>
          <w:szCs w:val="32"/>
        </w:rPr>
        <w:t>，</w:t>
      </w:r>
      <w:r>
        <w:rPr>
          <w:rFonts w:ascii="楷体_GB2312" w:eastAsia="楷体_GB2312" w:hAnsi="仿宋"/>
          <w:color w:val="auto"/>
          <w:sz w:val="32"/>
          <w:szCs w:val="32"/>
        </w:rPr>
        <w:t>提升政务服务优化营商环境工作实效</w:t>
      </w:r>
    </w:p>
    <w:p w14:paraId="273FD629" w14:textId="77777777" w:rsidR="00FE6AEB" w:rsidRDefault="00000000">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完成政府服务分中心挂牌工作，丰台区政务服务中心民政局婚姻登记分中心</w:t>
      </w:r>
      <w:r>
        <w:rPr>
          <w:rFonts w:ascii="仿宋_GB2312" w:eastAsia="仿宋_GB2312" w:hAnsi="宋体" w:cs="宋体"/>
          <w:kern w:val="0"/>
          <w:sz w:val="32"/>
          <w:szCs w:val="32"/>
        </w:rPr>
        <w:t>除受理</w:t>
      </w:r>
      <w:r>
        <w:rPr>
          <w:rFonts w:ascii="仿宋_GB2312" w:eastAsia="仿宋_GB2312" w:hAnsi="宋体" w:cs="宋体" w:hint="eastAsia"/>
          <w:kern w:val="0"/>
          <w:sz w:val="32"/>
          <w:szCs w:val="32"/>
        </w:rPr>
        <w:t>婚姻（收养）登记业务</w:t>
      </w:r>
      <w:r>
        <w:rPr>
          <w:rFonts w:ascii="仿宋_GB2312" w:eastAsia="仿宋_GB2312" w:hAnsi="宋体" w:cs="宋体"/>
          <w:kern w:val="0"/>
          <w:sz w:val="32"/>
          <w:szCs w:val="32"/>
        </w:rPr>
        <w:t>外，</w:t>
      </w:r>
      <w:r>
        <w:rPr>
          <w:rFonts w:ascii="仿宋_GB2312" w:eastAsia="仿宋_GB2312" w:hAnsi="宋体" w:cs="宋体" w:hint="eastAsia"/>
          <w:kern w:val="0"/>
          <w:sz w:val="32"/>
          <w:szCs w:val="32"/>
        </w:rPr>
        <w:t>设置综合窗口2个，统一受理其他所有民政类政务服务事项，持续推进“一窗受理、</w:t>
      </w:r>
      <w:r>
        <w:rPr>
          <w:rFonts w:ascii="仿宋_GB2312" w:eastAsia="仿宋_GB2312" w:hAnsi="宋体" w:cs="宋体"/>
          <w:kern w:val="0"/>
          <w:sz w:val="32"/>
          <w:szCs w:val="32"/>
        </w:rPr>
        <w:t>集成服务</w:t>
      </w:r>
      <w:r>
        <w:rPr>
          <w:rFonts w:ascii="仿宋_GB2312" w:eastAsia="仿宋_GB2312" w:hAnsi="宋体" w:cs="宋体" w:hint="eastAsia"/>
          <w:kern w:val="0"/>
          <w:sz w:val="32"/>
          <w:szCs w:val="32"/>
        </w:rPr>
        <w:t>”。加强</w:t>
      </w:r>
      <w:r>
        <w:rPr>
          <w:rFonts w:ascii="仿宋_GB2312" w:eastAsia="仿宋_GB2312" w:hAnsi="宋体" w:cs="宋体"/>
          <w:kern w:val="0"/>
          <w:sz w:val="32"/>
          <w:szCs w:val="32"/>
        </w:rPr>
        <w:t>人员、设施、经费保障，加强工作人员管理，严肃纪律作风</w:t>
      </w:r>
      <w:r>
        <w:rPr>
          <w:rFonts w:ascii="仿宋_GB2312" w:eastAsia="仿宋_GB2312" w:hAnsi="宋体" w:cs="宋体" w:hint="eastAsia"/>
          <w:kern w:val="0"/>
          <w:sz w:val="32"/>
          <w:szCs w:val="32"/>
        </w:rPr>
        <w:t>，</w:t>
      </w:r>
      <w:r>
        <w:rPr>
          <w:rFonts w:ascii="仿宋_GB2312" w:eastAsia="仿宋_GB2312" w:hAnsi="宋体" w:cs="宋体"/>
          <w:kern w:val="0"/>
          <w:sz w:val="32"/>
          <w:szCs w:val="32"/>
        </w:rPr>
        <w:t>规范服务</w:t>
      </w:r>
      <w:r>
        <w:rPr>
          <w:rFonts w:ascii="仿宋_GB2312" w:eastAsia="仿宋_GB2312" w:hAnsi="宋体" w:cs="宋体" w:hint="eastAsia"/>
          <w:kern w:val="0"/>
          <w:sz w:val="32"/>
          <w:szCs w:val="32"/>
        </w:rPr>
        <w:t>行为</w:t>
      </w:r>
      <w:r>
        <w:rPr>
          <w:rFonts w:ascii="仿宋_GB2312" w:eastAsia="仿宋_GB2312" w:hAnsi="宋体" w:cs="宋体"/>
          <w:kern w:val="0"/>
          <w:sz w:val="32"/>
          <w:szCs w:val="32"/>
        </w:rPr>
        <w:t>，切实提高服务效率和质量</w:t>
      </w:r>
      <w:r>
        <w:rPr>
          <w:rFonts w:ascii="仿宋_GB2312" w:eastAsia="仿宋_GB2312" w:hAnsi="宋体" w:cs="宋体" w:hint="eastAsia"/>
          <w:kern w:val="0"/>
          <w:sz w:val="32"/>
          <w:szCs w:val="32"/>
        </w:rPr>
        <w:t>。</w:t>
      </w:r>
    </w:p>
    <w:p w14:paraId="5707A44E"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楷体_GB2312" w:eastAsia="楷体_GB2312" w:hAnsi="仿宋" w:hint="eastAsia"/>
          <w:noProof/>
          <w:color w:val="auto"/>
          <w:sz w:val="32"/>
          <w:szCs w:val="32"/>
        </w:rPr>
        <w:drawing>
          <wp:anchor distT="0" distB="0" distL="114300" distR="114300" simplePos="0" relativeHeight="251663360" behindDoc="0" locked="0" layoutInCell="1" allowOverlap="1" wp14:anchorId="520DFF26" wp14:editId="7E022EB7">
            <wp:simplePos x="0" y="0"/>
            <wp:positionH relativeFrom="margin">
              <wp:posOffset>200025</wp:posOffset>
            </wp:positionH>
            <wp:positionV relativeFrom="margin">
              <wp:posOffset>3609975</wp:posOffset>
            </wp:positionV>
            <wp:extent cx="5615940" cy="5154295"/>
            <wp:effectExtent l="0" t="0" r="381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15940" cy="5154295"/>
                    </a:xfrm>
                    <a:prstGeom prst="rect">
                      <a:avLst/>
                    </a:prstGeom>
                  </pic:spPr>
                </pic:pic>
              </a:graphicData>
            </a:graphic>
          </wp:anchor>
        </w:drawing>
      </w:r>
      <w:r>
        <w:rPr>
          <w:rFonts w:ascii="仿宋_GB2312" w:eastAsia="仿宋_GB2312" w:hint="eastAsia"/>
          <w:color w:val="auto"/>
          <w:sz w:val="32"/>
          <w:szCs w:val="32"/>
        </w:rPr>
        <w:t>做好区级政务服务事项管理。由专人负责及时发布政务服务事项目录动态调整情况，</w:t>
      </w:r>
      <w:r>
        <w:rPr>
          <w:rFonts w:ascii="仿宋_GB2312" w:eastAsia="仿宋_GB2312"/>
          <w:color w:val="auto"/>
          <w:sz w:val="32"/>
          <w:szCs w:val="32"/>
        </w:rPr>
        <w:t>实现办事材料目录</w:t>
      </w:r>
      <w:r>
        <w:rPr>
          <w:rFonts w:ascii="仿宋_GB2312" w:eastAsia="仿宋_GB2312" w:hint="eastAsia"/>
          <w:color w:val="auto"/>
          <w:sz w:val="32"/>
          <w:szCs w:val="32"/>
        </w:rPr>
        <w:t>化</w:t>
      </w:r>
      <w:r>
        <w:rPr>
          <w:rFonts w:ascii="仿宋_GB2312" w:eastAsia="仿宋_GB2312"/>
          <w:color w:val="auto"/>
          <w:sz w:val="32"/>
          <w:szCs w:val="32"/>
        </w:rPr>
        <w:t>、精准化、电子化，</w:t>
      </w:r>
      <w:r>
        <w:rPr>
          <w:rFonts w:ascii="仿宋_GB2312" w:eastAsia="仿宋_GB2312" w:hint="eastAsia"/>
          <w:color w:val="auto"/>
          <w:sz w:val="32"/>
          <w:szCs w:val="32"/>
        </w:rPr>
        <w:t>办事指南之外</w:t>
      </w:r>
      <w:r>
        <w:rPr>
          <w:rFonts w:ascii="仿宋_GB2312" w:eastAsia="仿宋_GB2312"/>
          <w:color w:val="auto"/>
          <w:sz w:val="32"/>
          <w:szCs w:val="32"/>
        </w:rPr>
        <w:t>一律不增加其他要求</w:t>
      </w:r>
      <w:r>
        <w:rPr>
          <w:rFonts w:ascii="仿宋_GB2312" w:eastAsia="仿宋_GB2312" w:hint="eastAsia"/>
          <w:color w:val="auto"/>
          <w:sz w:val="32"/>
          <w:szCs w:val="32"/>
        </w:rPr>
        <w:t>。完成政务服务标准化梳理工作，完成取消、下发、承接服务事项，及时更新反馈政务地图信息。</w:t>
      </w:r>
    </w:p>
    <w:p w14:paraId="5B373421"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hint="eastAsia"/>
          <w:color w:val="auto"/>
          <w:sz w:val="32"/>
          <w:szCs w:val="32"/>
        </w:rPr>
        <w:lastRenderedPageBreak/>
        <w:t>（四）加强</w:t>
      </w:r>
      <w:r>
        <w:rPr>
          <w:rFonts w:ascii="楷体_GB2312" w:eastAsia="楷体_GB2312" w:hAnsi="仿宋"/>
          <w:color w:val="auto"/>
          <w:sz w:val="32"/>
          <w:szCs w:val="32"/>
        </w:rPr>
        <w:t>政务公开制度机制建设</w:t>
      </w:r>
    </w:p>
    <w:p w14:paraId="6FD7B020"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进一步规范依申请</w:t>
      </w:r>
      <w:r>
        <w:rPr>
          <w:rFonts w:ascii="仿宋_GB2312" w:eastAsia="仿宋_GB2312"/>
          <w:color w:val="auto"/>
          <w:sz w:val="32"/>
          <w:szCs w:val="32"/>
        </w:rPr>
        <w:t>公开工作，完善工作流程，明确答复标准，以政策依据</w:t>
      </w:r>
      <w:r>
        <w:rPr>
          <w:rFonts w:ascii="仿宋_GB2312" w:eastAsia="仿宋_GB2312" w:hint="eastAsia"/>
          <w:color w:val="auto"/>
          <w:sz w:val="32"/>
          <w:szCs w:val="32"/>
        </w:rPr>
        <w:t>为</w:t>
      </w:r>
      <w:r>
        <w:rPr>
          <w:rFonts w:ascii="仿宋_GB2312" w:eastAsia="仿宋_GB2312"/>
          <w:color w:val="auto"/>
          <w:sz w:val="32"/>
          <w:szCs w:val="32"/>
        </w:rPr>
        <w:t>支撑，加强解释说明</w:t>
      </w:r>
      <w:r>
        <w:rPr>
          <w:rFonts w:ascii="仿宋_GB2312" w:eastAsia="仿宋_GB2312" w:hint="eastAsia"/>
          <w:color w:val="auto"/>
          <w:sz w:val="32"/>
          <w:szCs w:val="32"/>
        </w:rPr>
        <w:t>。</w:t>
      </w:r>
      <w:r>
        <w:rPr>
          <w:rFonts w:ascii="仿宋_GB2312" w:eastAsia="仿宋_GB2312"/>
          <w:color w:val="auto"/>
          <w:sz w:val="32"/>
          <w:szCs w:val="32"/>
        </w:rPr>
        <w:t>拟制公文</w:t>
      </w:r>
      <w:r>
        <w:rPr>
          <w:rFonts w:ascii="仿宋_GB2312" w:eastAsia="仿宋_GB2312" w:hint="eastAsia"/>
          <w:color w:val="auto"/>
          <w:sz w:val="32"/>
          <w:szCs w:val="32"/>
        </w:rPr>
        <w:t>时</w:t>
      </w:r>
      <w:r>
        <w:rPr>
          <w:rFonts w:ascii="仿宋_GB2312" w:eastAsia="仿宋_GB2312"/>
          <w:color w:val="auto"/>
          <w:sz w:val="32"/>
          <w:szCs w:val="32"/>
        </w:rPr>
        <w:t>，明确公开属性，并做好公开属性审查，强化依申请公开促进依法行政作用。</w:t>
      </w:r>
      <w:r>
        <w:rPr>
          <w:rFonts w:ascii="仿宋_GB2312" w:eastAsia="仿宋_GB2312" w:hint="eastAsia"/>
          <w:color w:val="auto"/>
          <w:sz w:val="32"/>
          <w:szCs w:val="32"/>
        </w:rPr>
        <w:t>政府</w:t>
      </w:r>
      <w:r>
        <w:rPr>
          <w:rFonts w:ascii="仿宋_GB2312" w:eastAsia="仿宋_GB2312"/>
          <w:color w:val="auto"/>
          <w:sz w:val="32"/>
          <w:szCs w:val="32"/>
        </w:rPr>
        <w:t>信息公开前</w:t>
      </w:r>
      <w:r>
        <w:rPr>
          <w:rFonts w:ascii="仿宋_GB2312" w:eastAsia="仿宋_GB2312" w:hint="eastAsia"/>
          <w:color w:val="auto"/>
          <w:sz w:val="32"/>
          <w:szCs w:val="32"/>
        </w:rPr>
        <w:t>，</w:t>
      </w:r>
      <w:r>
        <w:rPr>
          <w:rFonts w:ascii="仿宋_GB2312" w:eastAsia="仿宋_GB2312"/>
          <w:color w:val="auto"/>
          <w:sz w:val="32"/>
          <w:szCs w:val="32"/>
        </w:rPr>
        <w:t>依法依规严格审查，加强对内容表述、公开方式的分析</w:t>
      </w:r>
      <w:proofErr w:type="gramStart"/>
      <w:r>
        <w:rPr>
          <w:rFonts w:ascii="仿宋_GB2312" w:eastAsia="仿宋_GB2312"/>
          <w:color w:val="auto"/>
          <w:sz w:val="32"/>
          <w:szCs w:val="32"/>
        </w:rPr>
        <w:t>研</w:t>
      </w:r>
      <w:proofErr w:type="gramEnd"/>
      <w:r>
        <w:rPr>
          <w:rFonts w:ascii="仿宋_GB2312" w:eastAsia="仿宋_GB2312"/>
          <w:color w:val="auto"/>
          <w:sz w:val="32"/>
          <w:szCs w:val="32"/>
        </w:rPr>
        <w:t>判</w:t>
      </w:r>
      <w:r>
        <w:rPr>
          <w:rFonts w:ascii="仿宋_GB2312" w:eastAsia="仿宋_GB2312" w:hint="eastAsia"/>
          <w:color w:val="auto"/>
          <w:sz w:val="32"/>
          <w:szCs w:val="32"/>
        </w:rPr>
        <w:t>。</w:t>
      </w:r>
    </w:p>
    <w:p w14:paraId="408CA92C"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持续拓展</w:t>
      </w:r>
      <w:r>
        <w:rPr>
          <w:rFonts w:ascii="仿宋_GB2312" w:eastAsia="仿宋_GB2312"/>
          <w:color w:val="auto"/>
          <w:sz w:val="32"/>
          <w:szCs w:val="32"/>
        </w:rPr>
        <w:t>政务公开覆盖领域</w:t>
      </w:r>
      <w:r>
        <w:rPr>
          <w:rFonts w:ascii="仿宋_GB2312" w:eastAsia="仿宋_GB2312" w:hint="eastAsia"/>
          <w:color w:val="auto"/>
          <w:sz w:val="32"/>
          <w:szCs w:val="32"/>
        </w:rPr>
        <w:t>，</w:t>
      </w:r>
      <w:r>
        <w:rPr>
          <w:rFonts w:ascii="仿宋_GB2312" w:eastAsia="仿宋_GB2312"/>
          <w:color w:val="auto"/>
          <w:sz w:val="32"/>
          <w:szCs w:val="32"/>
        </w:rPr>
        <w:t>全面梳理履职过程中的政府信息，</w:t>
      </w:r>
      <w:r>
        <w:rPr>
          <w:rFonts w:ascii="仿宋_GB2312" w:eastAsia="仿宋_GB2312" w:hint="eastAsia"/>
          <w:color w:val="auto"/>
          <w:sz w:val="32"/>
          <w:szCs w:val="32"/>
        </w:rPr>
        <w:t>逐项明确信息</w:t>
      </w:r>
      <w:r>
        <w:rPr>
          <w:rFonts w:ascii="仿宋_GB2312" w:eastAsia="仿宋_GB2312"/>
          <w:color w:val="auto"/>
          <w:sz w:val="32"/>
          <w:szCs w:val="32"/>
        </w:rPr>
        <w:t>的公开属性及依据，摸清</w:t>
      </w:r>
      <w:r>
        <w:rPr>
          <w:rFonts w:ascii="仿宋_GB2312" w:eastAsia="仿宋_GB2312" w:hint="eastAsia"/>
          <w:color w:val="auto"/>
          <w:sz w:val="32"/>
          <w:szCs w:val="32"/>
        </w:rPr>
        <w:t>信息</w:t>
      </w:r>
      <w:r>
        <w:rPr>
          <w:rFonts w:ascii="仿宋_GB2312" w:eastAsia="仿宋_GB2312"/>
          <w:color w:val="auto"/>
          <w:sz w:val="32"/>
          <w:szCs w:val="32"/>
        </w:rPr>
        <w:t>底数，</w:t>
      </w:r>
      <w:r>
        <w:rPr>
          <w:rFonts w:ascii="仿宋_GB2312" w:eastAsia="仿宋_GB2312" w:hint="eastAsia"/>
          <w:color w:val="auto"/>
          <w:sz w:val="32"/>
          <w:szCs w:val="32"/>
        </w:rPr>
        <w:t>编制</w:t>
      </w:r>
      <w:r>
        <w:rPr>
          <w:rFonts w:ascii="仿宋_GB2312" w:eastAsia="仿宋_GB2312"/>
          <w:color w:val="auto"/>
          <w:sz w:val="32"/>
          <w:szCs w:val="32"/>
        </w:rPr>
        <w:t>本机关政务公开清单</w:t>
      </w:r>
      <w:r>
        <w:rPr>
          <w:rFonts w:ascii="仿宋_GB2312" w:eastAsia="仿宋_GB2312" w:hint="eastAsia"/>
          <w:color w:val="auto"/>
          <w:sz w:val="32"/>
          <w:szCs w:val="32"/>
        </w:rPr>
        <w:t>。</w:t>
      </w:r>
    </w:p>
    <w:p w14:paraId="6F42C609"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hint="eastAsia"/>
          <w:color w:val="auto"/>
          <w:sz w:val="32"/>
          <w:szCs w:val="32"/>
        </w:rPr>
        <w:t>（五）加强政务公开</w:t>
      </w:r>
      <w:r>
        <w:rPr>
          <w:rFonts w:ascii="楷体_GB2312" w:eastAsia="楷体_GB2312" w:hAnsi="仿宋"/>
          <w:color w:val="auto"/>
          <w:sz w:val="32"/>
          <w:szCs w:val="32"/>
        </w:rPr>
        <w:t>平台建设</w:t>
      </w:r>
    </w:p>
    <w:p w14:paraId="6FB44B4A" w14:textId="77777777" w:rsidR="00FE6AEB" w:rsidRDefault="00000000">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t>提升网站管理水平，加大政务信息公开力度，推进政府网站集约化建设，已于</w:t>
      </w:r>
      <w:r>
        <w:rPr>
          <w:rFonts w:ascii="仿宋_GB2312" w:eastAsia="仿宋_GB2312" w:hAnsi="宋体" w:cs="宋体" w:hint="eastAsia"/>
          <w:kern w:val="0"/>
          <w:sz w:val="32"/>
          <w:szCs w:val="32"/>
        </w:rPr>
        <w:t>2018年</w:t>
      </w:r>
      <w:r>
        <w:rPr>
          <w:rFonts w:ascii="仿宋_GB2312" w:eastAsia="仿宋_GB2312" w:hAnsi="宋体" w:cs="宋体"/>
          <w:kern w:val="0"/>
          <w:sz w:val="32"/>
          <w:szCs w:val="32"/>
        </w:rPr>
        <w:t>12月完成</w:t>
      </w:r>
      <w:r>
        <w:rPr>
          <w:rFonts w:ascii="仿宋_GB2312" w:eastAsia="仿宋_GB2312" w:hAnsi="宋体" w:cs="宋体" w:hint="eastAsia"/>
          <w:kern w:val="0"/>
          <w:sz w:val="32"/>
          <w:szCs w:val="32"/>
        </w:rPr>
        <w:t>本机关</w:t>
      </w:r>
      <w:r>
        <w:rPr>
          <w:rFonts w:ascii="仿宋_GB2312" w:eastAsia="仿宋_GB2312" w:hAnsi="宋体" w:cs="宋体"/>
          <w:kern w:val="0"/>
          <w:sz w:val="32"/>
          <w:szCs w:val="32"/>
        </w:rPr>
        <w:t>政府网站迁移至区政府门户网站。</w:t>
      </w:r>
      <w:r>
        <w:rPr>
          <w:rFonts w:ascii="仿宋_GB2312" w:eastAsia="仿宋_GB2312" w:hAnsi="宋体" w:cs="宋体" w:hint="eastAsia"/>
          <w:kern w:val="0"/>
          <w:sz w:val="32"/>
          <w:szCs w:val="32"/>
        </w:rPr>
        <w:t>指定专</w:t>
      </w:r>
      <w:r>
        <w:rPr>
          <w:rFonts w:ascii="仿宋_GB2312" w:eastAsia="仿宋_GB2312" w:hAnsi="宋体" w:cs="宋体"/>
          <w:kern w:val="0"/>
          <w:sz w:val="32"/>
          <w:szCs w:val="32"/>
        </w:rPr>
        <w:t>人负责信息公开专栏内容更新，确保信息内容规范性、准确性和时效性。</w:t>
      </w:r>
    </w:p>
    <w:p w14:paraId="72B9582E" w14:textId="77777777" w:rsidR="00FE6AEB" w:rsidRDefault="00000000">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充分发挥</w:t>
      </w:r>
      <w:r>
        <w:rPr>
          <w:rFonts w:ascii="仿宋_GB2312" w:eastAsia="仿宋_GB2312" w:hAnsi="宋体" w:cs="宋体"/>
          <w:kern w:val="0"/>
          <w:sz w:val="32"/>
          <w:szCs w:val="32"/>
        </w:rPr>
        <w:t>政务微博</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微信</w:t>
      </w:r>
      <w:r>
        <w:rPr>
          <w:rFonts w:ascii="仿宋_GB2312" w:eastAsia="仿宋_GB2312" w:hAnsi="宋体" w:cs="宋体"/>
          <w:kern w:val="0"/>
          <w:sz w:val="32"/>
          <w:szCs w:val="32"/>
        </w:rPr>
        <w:t>在</w:t>
      </w:r>
      <w:proofErr w:type="gramEnd"/>
      <w:r>
        <w:rPr>
          <w:rFonts w:ascii="仿宋_GB2312" w:eastAsia="仿宋_GB2312" w:hAnsi="宋体" w:cs="宋体"/>
          <w:kern w:val="0"/>
          <w:sz w:val="32"/>
          <w:szCs w:val="32"/>
        </w:rPr>
        <w:t>信息发布、政策解读、回应关切等方面的积极作用，落实主体责任，明确工作程序，</w:t>
      </w:r>
      <w:r>
        <w:rPr>
          <w:rFonts w:ascii="仿宋_GB2312" w:eastAsia="仿宋_GB2312" w:hAnsi="宋体" w:cs="宋体" w:hint="eastAsia"/>
          <w:kern w:val="0"/>
          <w:sz w:val="32"/>
          <w:szCs w:val="32"/>
        </w:rPr>
        <w:t>指定</w:t>
      </w:r>
      <w:r>
        <w:rPr>
          <w:rFonts w:ascii="仿宋_GB2312" w:eastAsia="仿宋_GB2312" w:hAnsi="宋体" w:cs="宋体"/>
          <w:kern w:val="0"/>
          <w:sz w:val="32"/>
          <w:szCs w:val="32"/>
        </w:rPr>
        <w:t>专人负责。通过</w:t>
      </w:r>
      <w:r>
        <w:rPr>
          <w:rFonts w:ascii="仿宋_GB2312" w:eastAsia="仿宋_GB2312" w:hAnsi="宋体" w:cs="宋体" w:hint="eastAsia"/>
          <w:kern w:val="0"/>
          <w:sz w:val="32"/>
          <w:szCs w:val="32"/>
        </w:rPr>
        <w:t>数字化</w:t>
      </w:r>
      <w:r>
        <w:rPr>
          <w:rFonts w:ascii="仿宋_GB2312" w:eastAsia="仿宋_GB2312" w:hAnsi="宋体" w:cs="宋体"/>
          <w:kern w:val="0"/>
          <w:sz w:val="32"/>
          <w:szCs w:val="32"/>
        </w:rPr>
        <w:t>、图表化、可视化等形式，提高信息内容的实用性、可读性</w:t>
      </w:r>
      <w:r>
        <w:rPr>
          <w:rFonts w:ascii="仿宋_GB2312" w:eastAsia="仿宋_GB2312" w:hAnsi="宋体" w:cs="宋体" w:hint="eastAsia"/>
          <w:kern w:val="0"/>
          <w:sz w:val="32"/>
          <w:szCs w:val="32"/>
        </w:rPr>
        <w:t>。</w:t>
      </w:r>
      <w:r>
        <w:rPr>
          <w:rFonts w:ascii="仿宋_GB2312" w:eastAsia="仿宋_GB2312" w:hAnsi="宋体" w:cs="宋体"/>
          <w:kern w:val="0"/>
          <w:sz w:val="32"/>
          <w:szCs w:val="32"/>
        </w:rPr>
        <w:t>全年微博</w:t>
      </w:r>
      <w:r>
        <w:rPr>
          <w:rFonts w:ascii="仿宋_GB2312" w:eastAsia="仿宋_GB2312" w:hAnsi="宋体" w:cs="宋体" w:hint="eastAsia"/>
          <w:kern w:val="0"/>
          <w:sz w:val="32"/>
          <w:szCs w:val="32"/>
        </w:rPr>
        <w:t>、</w:t>
      </w:r>
      <w:proofErr w:type="gramStart"/>
      <w:r>
        <w:rPr>
          <w:rFonts w:ascii="仿宋_GB2312" w:eastAsia="仿宋_GB2312" w:hAnsi="宋体" w:cs="宋体"/>
          <w:kern w:val="0"/>
          <w:sz w:val="32"/>
          <w:szCs w:val="32"/>
        </w:rPr>
        <w:t>微信发布</w:t>
      </w:r>
      <w:proofErr w:type="gramEnd"/>
      <w:r>
        <w:rPr>
          <w:rFonts w:ascii="仿宋_GB2312" w:eastAsia="仿宋_GB2312" w:hAnsi="宋体" w:cs="宋体" w:hint="eastAsia"/>
          <w:kern w:val="0"/>
          <w:sz w:val="32"/>
          <w:szCs w:val="32"/>
        </w:rPr>
        <w:t>各类</w:t>
      </w:r>
      <w:r>
        <w:rPr>
          <w:rFonts w:ascii="仿宋_GB2312" w:eastAsia="仿宋_GB2312" w:hAnsi="宋体" w:cs="宋体"/>
          <w:kern w:val="0"/>
          <w:sz w:val="32"/>
          <w:szCs w:val="32"/>
        </w:rPr>
        <w:t>信息</w:t>
      </w:r>
      <w:r>
        <w:rPr>
          <w:rFonts w:ascii="仿宋_GB2312" w:eastAsia="仿宋_GB2312" w:hAnsi="宋体" w:cs="宋体" w:hint="eastAsia"/>
          <w:kern w:val="0"/>
          <w:sz w:val="32"/>
          <w:szCs w:val="32"/>
        </w:rPr>
        <w:t>、</w:t>
      </w:r>
      <w:r>
        <w:rPr>
          <w:rFonts w:ascii="仿宋_GB2312" w:eastAsia="仿宋_GB2312" w:hAnsi="宋体" w:cs="宋体"/>
          <w:kern w:val="0"/>
          <w:sz w:val="32"/>
          <w:szCs w:val="32"/>
        </w:rPr>
        <w:t>工作动态248</w:t>
      </w:r>
      <w:r>
        <w:rPr>
          <w:rFonts w:ascii="仿宋_GB2312" w:eastAsia="仿宋_GB2312" w:hAnsi="宋体" w:cs="宋体" w:hint="eastAsia"/>
          <w:kern w:val="0"/>
          <w:sz w:val="32"/>
          <w:szCs w:val="32"/>
        </w:rPr>
        <w:t>条。</w:t>
      </w:r>
    </w:p>
    <w:p w14:paraId="4B78D81E" w14:textId="77777777" w:rsidR="00FE6AEB" w:rsidRDefault="00000000">
      <w:pPr>
        <w:pStyle w:val="a7"/>
        <w:numPr>
          <w:ilvl w:val="0"/>
          <w:numId w:val="1"/>
        </w:numPr>
        <w:snapToGrid w:val="0"/>
        <w:spacing w:before="0" w:beforeAutospacing="0" w:after="0" w:afterAutospacing="0" w:line="560" w:lineRule="exact"/>
        <w:rPr>
          <w:rFonts w:ascii="黑体" w:eastAsia="黑体" w:hAnsi="黑体" w:cstheme="minorBidi" w:hint="eastAsia"/>
          <w:color w:val="auto"/>
          <w:kern w:val="2"/>
          <w:sz w:val="32"/>
          <w:szCs w:val="32"/>
        </w:rPr>
      </w:pPr>
      <w:r>
        <w:rPr>
          <w:rFonts w:ascii="黑体" w:eastAsia="黑体" w:hAnsi="黑体" w:cstheme="minorBidi" w:hint="eastAsia"/>
          <w:color w:val="auto"/>
          <w:kern w:val="2"/>
          <w:sz w:val="32"/>
          <w:szCs w:val="32"/>
        </w:rPr>
        <w:t>信息公开</w:t>
      </w:r>
      <w:r>
        <w:rPr>
          <w:rFonts w:ascii="黑体" w:eastAsia="黑体" w:hAnsi="黑体" w:cstheme="minorBidi"/>
          <w:color w:val="auto"/>
          <w:kern w:val="2"/>
          <w:sz w:val="32"/>
          <w:szCs w:val="32"/>
        </w:rPr>
        <w:t>数据</w:t>
      </w:r>
    </w:p>
    <w:p w14:paraId="7607D707" w14:textId="77777777" w:rsidR="00FE6AEB" w:rsidRDefault="00000000">
      <w:pPr>
        <w:pStyle w:val="a7"/>
        <w:snapToGrid w:val="0"/>
        <w:spacing w:before="0" w:beforeAutospacing="0" w:after="0" w:afterAutospacing="0" w:line="560" w:lineRule="exact"/>
        <w:ind w:firstLineChars="200" w:firstLine="640"/>
        <w:rPr>
          <w:rFonts w:ascii="楷体_GB2312" w:eastAsia="楷体_GB2312" w:hAnsi="仿宋" w:hint="eastAsia"/>
          <w:color w:val="auto"/>
          <w:sz w:val="32"/>
          <w:szCs w:val="32"/>
        </w:rPr>
      </w:pPr>
      <w:r>
        <w:rPr>
          <w:rFonts w:ascii="楷体_GB2312" w:eastAsia="楷体_GB2312" w:hAnsi="仿宋" w:hint="eastAsia"/>
          <w:color w:val="auto"/>
          <w:sz w:val="32"/>
          <w:szCs w:val="32"/>
        </w:rPr>
        <w:t>（一）主动公开情况</w:t>
      </w:r>
    </w:p>
    <w:p w14:paraId="25D12978"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201</w:t>
      </w:r>
      <w:r>
        <w:rPr>
          <w:rFonts w:ascii="仿宋_GB2312" w:eastAsia="仿宋_GB2312"/>
          <w:color w:val="auto"/>
          <w:sz w:val="32"/>
          <w:szCs w:val="32"/>
        </w:rPr>
        <w:t>8</w:t>
      </w:r>
      <w:r>
        <w:rPr>
          <w:rFonts w:ascii="仿宋_GB2312" w:eastAsia="仿宋_GB2312" w:hint="eastAsia"/>
          <w:color w:val="auto"/>
          <w:sz w:val="32"/>
          <w:szCs w:val="32"/>
        </w:rPr>
        <w:t>年主动公开政府信息数</w:t>
      </w:r>
      <w:r>
        <w:rPr>
          <w:rFonts w:ascii="仿宋_GB2312" w:eastAsia="仿宋_GB2312"/>
          <w:color w:val="auto"/>
          <w:sz w:val="32"/>
          <w:szCs w:val="32"/>
        </w:rPr>
        <w:t>455</w:t>
      </w:r>
      <w:r>
        <w:rPr>
          <w:rFonts w:ascii="仿宋_GB2312" w:eastAsia="仿宋_GB2312" w:hint="eastAsia"/>
          <w:color w:val="auto"/>
          <w:sz w:val="32"/>
          <w:szCs w:val="32"/>
        </w:rPr>
        <w:t>件。主动公开规范性文件</w:t>
      </w:r>
      <w:r>
        <w:rPr>
          <w:rFonts w:ascii="仿宋_GB2312" w:eastAsia="仿宋_GB2312"/>
          <w:color w:val="auto"/>
          <w:sz w:val="32"/>
          <w:szCs w:val="32"/>
        </w:rPr>
        <w:t>1</w:t>
      </w:r>
      <w:r>
        <w:rPr>
          <w:rFonts w:ascii="仿宋_GB2312" w:eastAsia="仿宋_GB2312" w:hint="eastAsia"/>
          <w:color w:val="auto"/>
          <w:sz w:val="32"/>
          <w:szCs w:val="32"/>
        </w:rPr>
        <w:t>件。重点领域公开政府信息数</w:t>
      </w:r>
      <w:r>
        <w:rPr>
          <w:rFonts w:ascii="仿宋_GB2312" w:eastAsia="仿宋_GB2312"/>
          <w:color w:val="auto"/>
          <w:sz w:val="32"/>
          <w:szCs w:val="32"/>
        </w:rPr>
        <w:t>141</w:t>
      </w:r>
      <w:r>
        <w:rPr>
          <w:rFonts w:ascii="仿宋_GB2312" w:eastAsia="仿宋_GB2312" w:hint="eastAsia"/>
          <w:color w:val="auto"/>
          <w:sz w:val="32"/>
          <w:szCs w:val="32"/>
        </w:rPr>
        <w:t>件。其中，主动公开财</w:t>
      </w:r>
      <w:r>
        <w:rPr>
          <w:rFonts w:ascii="仿宋_GB2312" w:eastAsia="仿宋_GB2312" w:hint="eastAsia"/>
          <w:color w:val="auto"/>
          <w:sz w:val="32"/>
          <w:szCs w:val="32"/>
        </w:rPr>
        <w:lastRenderedPageBreak/>
        <w:t>政预算决算、“三公经费”和行政经费信息数</w:t>
      </w:r>
      <w:r>
        <w:rPr>
          <w:rFonts w:ascii="仿宋_GB2312" w:eastAsia="仿宋_GB2312"/>
          <w:color w:val="auto"/>
          <w:sz w:val="32"/>
          <w:szCs w:val="32"/>
        </w:rPr>
        <w:t>4</w:t>
      </w:r>
      <w:r>
        <w:rPr>
          <w:rFonts w:ascii="仿宋_GB2312" w:eastAsia="仿宋_GB2312" w:hint="eastAsia"/>
          <w:color w:val="auto"/>
          <w:sz w:val="32"/>
          <w:szCs w:val="32"/>
        </w:rPr>
        <w:t>件；主动公开市政府决定主动公开</w:t>
      </w:r>
      <w:r>
        <w:rPr>
          <w:rFonts w:ascii="仿宋_GB2312" w:eastAsia="仿宋_GB2312"/>
          <w:color w:val="auto"/>
          <w:sz w:val="32"/>
          <w:szCs w:val="32"/>
        </w:rPr>
        <w:t>的其他信息</w:t>
      </w:r>
      <w:r>
        <w:rPr>
          <w:rFonts w:ascii="仿宋_GB2312" w:eastAsia="仿宋_GB2312" w:hint="eastAsia"/>
          <w:color w:val="auto"/>
          <w:sz w:val="32"/>
          <w:szCs w:val="32"/>
        </w:rPr>
        <w:t>数137条。</w:t>
      </w:r>
    </w:p>
    <w:p w14:paraId="6430B93B" w14:textId="77777777" w:rsidR="00FE6AEB" w:rsidRDefault="00000000">
      <w:pPr>
        <w:pStyle w:val="a7"/>
        <w:snapToGrid w:val="0"/>
        <w:spacing w:before="0" w:beforeAutospacing="0" w:after="0" w:afterAutospacing="0"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通过不同渠道和方式公开政府信息的情况，包括政府网站公开政府信息数</w:t>
      </w:r>
      <w:r>
        <w:rPr>
          <w:rFonts w:ascii="仿宋_GB2312" w:eastAsia="仿宋_GB2312"/>
          <w:color w:val="auto"/>
          <w:sz w:val="32"/>
          <w:szCs w:val="32"/>
        </w:rPr>
        <w:t>207</w:t>
      </w:r>
      <w:r>
        <w:rPr>
          <w:rFonts w:ascii="仿宋_GB2312" w:eastAsia="仿宋_GB2312" w:hint="eastAsia"/>
          <w:color w:val="auto"/>
          <w:sz w:val="32"/>
          <w:szCs w:val="32"/>
        </w:rPr>
        <w:t>条；政务</w:t>
      </w:r>
      <w:proofErr w:type="gramStart"/>
      <w:r>
        <w:rPr>
          <w:rFonts w:ascii="仿宋_GB2312" w:eastAsia="仿宋_GB2312" w:hint="eastAsia"/>
          <w:color w:val="auto"/>
          <w:sz w:val="32"/>
          <w:szCs w:val="32"/>
        </w:rPr>
        <w:t>微博公开</w:t>
      </w:r>
      <w:proofErr w:type="gramEnd"/>
      <w:r>
        <w:rPr>
          <w:rFonts w:ascii="仿宋_GB2312" w:eastAsia="仿宋_GB2312" w:hint="eastAsia"/>
          <w:color w:val="auto"/>
          <w:sz w:val="32"/>
          <w:szCs w:val="32"/>
        </w:rPr>
        <w:t>政府信息数</w:t>
      </w:r>
      <w:r>
        <w:rPr>
          <w:rFonts w:ascii="仿宋_GB2312" w:eastAsia="仿宋_GB2312"/>
          <w:color w:val="auto"/>
          <w:sz w:val="32"/>
          <w:szCs w:val="32"/>
        </w:rPr>
        <w:t>66</w:t>
      </w:r>
      <w:r>
        <w:rPr>
          <w:rFonts w:ascii="仿宋_GB2312" w:eastAsia="仿宋_GB2312" w:hint="eastAsia"/>
          <w:color w:val="auto"/>
          <w:sz w:val="32"/>
          <w:szCs w:val="32"/>
        </w:rPr>
        <w:t>条；</w:t>
      </w:r>
      <w:proofErr w:type="gramStart"/>
      <w:r>
        <w:rPr>
          <w:rFonts w:ascii="仿宋_GB2312" w:eastAsia="仿宋_GB2312" w:hint="eastAsia"/>
          <w:color w:val="auto"/>
          <w:sz w:val="32"/>
          <w:szCs w:val="32"/>
        </w:rPr>
        <w:t>政务微信公开</w:t>
      </w:r>
      <w:proofErr w:type="gramEnd"/>
      <w:r>
        <w:rPr>
          <w:rFonts w:ascii="仿宋_GB2312" w:eastAsia="仿宋_GB2312" w:hint="eastAsia"/>
          <w:color w:val="auto"/>
          <w:sz w:val="32"/>
          <w:szCs w:val="32"/>
        </w:rPr>
        <w:t>政府信息数</w:t>
      </w:r>
      <w:r>
        <w:rPr>
          <w:rFonts w:ascii="仿宋_GB2312" w:eastAsia="仿宋_GB2312"/>
          <w:color w:val="auto"/>
          <w:sz w:val="32"/>
          <w:szCs w:val="32"/>
        </w:rPr>
        <w:t>182</w:t>
      </w:r>
      <w:r>
        <w:rPr>
          <w:rFonts w:ascii="仿宋_GB2312" w:eastAsia="仿宋_GB2312" w:hint="eastAsia"/>
          <w:color w:val="auto"/>
          <w:sz w:val="32"/>
          <w:szCs w:val="32"/>
        </w:rPr>
        <w:t>条。</w:t>
      </w:r>
    </w:p>
    <w:p w14:paraId="3C3F0811" w14:textId="77777777" w:rsidR="00FE6AEB" w:rsidRDefault="00000000">
      <w:pPr>
        <w:snapToGrid w:val="0"/>
        <w:spacing w:line="560" w:lineRule="exact"/>
        <w:ind w:firstLine="640"/>
        <w:rPr>
          <w:rFonts w:ascii="楷体_GB2312" w:eastAsia="楷体_GB2312" w:hAnsi="仿宋_GB2312" w:cs="楷体_GB2312" w:hint="eastAsia"/>
          <w:sz w:val="32"/>
          <w:szCs w:val="32"/>
        </w:rPr>
      </w:pPr>
      <w:r>
        <w:rPr>
          <w:rFonts w:ascii="楷体_GB2312" w:eastAsia="楷体_GB2312" w:hAnsi="仿宋_GB2312" w:cs="楷体_GB2312" w:hint="eastAsia"/>
          <w:sz w:val="32"/>
          <w:szCs w:val="32"/>
        </w:rPr>
        <w:t>（二）回应解读情况</w:t>
      </w:r>
    </w:p>
    <w:p w14:paraId="592542C6" w14:textId="77777777" w:rsidR="00FE6AEB" w:rsidRDefault="00000000">
      <w:pPr>
        <w:snapToGrid w:val="0"/>
        <w:spacing w:line="560" w:lineRule="exact"/>
        <w:ind w:firstLine="640"/>
        <w:rPr>
          <w:rFonts w:ascii="仿宋_GB2312" w:eastAsia="仿宋_GB2312"/>
          <w:sz w:val="32"/>
          <w:szCs w:val="32"/>
        </w:rPr>
      </w:pPr>
      <w:r>
        <w:rPr>
          <w:rFonts w:ascii="仿宋_GB2312" w:eastAsia="仿宋_GB2312" w:hint="eastAsia"/>
          <w:sz w:val="32"/>
          <w:szCs w:val="32"/>
        </w:rPr>
        <w:t>回应公众关注热点数</w:t>
      </w:r>
      <w:r>
        <w:rPr>
          <w:rFonts w:ascii="仿宋_GB2312" w:eastAsia="仿宋_GB2312"/>
          <w:sz w:val="32"/>
          <w:szCs w:val="32"/>
        </w:rPr>
        <w:t>2</w:t>
      </w:r>
      <w:r>
        <w:rPr>
          <w:rFonts w:ascii="仿宋_GB2312" w:eastAsia="仿宋_GB2312" w:hint="eastAsia"/>
          <w:sz w:val="32"/>
          <w:szCs w:val="32"/>
        </w:rPr>
        <w:t>次。包括政策解读稿件发布数</w:t>
      </w:r>
      <w:r>
        <w:rPr>
          <w:rFonts w:ascii="仿宋_GB2312" w:eastAsia="仿宋_GB2312"/>
          <w:sz w:val="32"/>
          <w:szCs w:val="32"/>
        </w:rPr>
        <w:t>20</w:t>
      </w:r>
      <w:r>
        <w:rPr>
          <w:rFonts w:ascii="仿宋_GB2312" w:eastAsia="仿宋_GB2312" w:hint="eastAsia"/>
          <w:sz w:val="32"/>
          <w:szCs w:val="32"/>
        </w:rPr>
        <w:t>篇；</w:t>
      </w:r>
      <w:proofErr w:type="gramStart"/>
      <w:r>
        <w:rPr>
          <w:rFonts w:ascii="仿宋_GB2312" w:eastAsia="仿宋_GB2312" w:hint="eastAsia"/>
          <w:sz w:val="32"/>
          <w:szCs w:val="32"/>
        </w:rPr>
        <w:t>微博微信回应</w:t>
      </w:r>
      <w:proofErr w:type="gramEnd"/>
      <w:r>
        <w:rPr>
          <w:rFonts w:ascii="仿宋_GB2312" w:eastAsia="仿宋_GB2312" w:hint="eastAsia"/>
          <w:sz w:val="32"/>
          <w:szCs w:val="32"/>
        </w:rPr>
        <w:t>事件数</w:t>
      </w:r>
      <w:r>
        <w:rPr>
          <w:rFonts w:ascii="仿宋_GB2312" w:eastAsia="仿宋_GB2312"/>
          <w:sz w:val="32"/>
          <w:szCs w:val="32"/>
        </w:rPr>
        <w:t>119</w:t>
      </w:r>
      <w:r>
        <w:rPr>
          <w:rFonts w:ascii="仿宋_GB2312" w:eastAsia="仿宋_GB2312" w:hint="eastAsia"/>
          <w:sz w:val="32"/>
          <w:szCs w:val="32"/>
        </w:rPr>
        <w:t>次。</w:t>
      </w:r>
    </w:p>
    <w:p w14:paraId="057F9487" w14:textId="77777777" w:rsidR="00FE6AEB" w:rsidRDefault="00000000">
      <w:pPr>
        <w:snapToGrid w:val="0"/>
        <w:spacing w:line="560" w:lineRule="exact"/>
        <w:ind w:firstLine="640"/>
        <w:rPr>
          <w:rFonts w:ascii="楷体_GB2312" w:eastAsia="楷体_GB2312" w:hAnsi="仿宋_GB2312" w:hint="eastAsia"/>
          <w:sz w:val="32"/>
          <w:szCs w:val="32"/>
        </w:rPr>
      </w:pPr>
      <w:r>
        <w:rPr>
          <w:rFonts w:ascii="楷体_GB2312" w:eastAsia="楷体_GB2312" w:hAnsi="仿宋_GB2312" w:cs="楷体_GB2312" w:hint="eastAsia"/>
          <w:sz w:val="32"/>
          <w:szCs w:val="32"/>
        </w:rPr>
        <w:t>（三）依申请公开情况</w:t>
      </w:r>
    </w:p>
    <w:p w14:paraId="0A71B66B" w14:textId="77777777" w:rsidR="00FE6AEB" w:rsidRDefault="00000000">
      <w:pPr>
        <w:snapToGrid w:val="0"/>
        <w:spacing w:line="560" w:lineRule="exact"/>
        <w:ind w:firstLine="640"/>
        <w:rPr>
          <w:rFonts w:ascii="仿宋_GB2312" w:eastAsia="仿宋_GB2312" w:hAnsi="宋体" w:hint="eastAsia"/>
          <w:kern w:val="0"/>
          <w:sz w:val="32"/>
          <w:szCs w:val="32"/>
          <w:highlight w:val="yellow"/>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申请情况</w:t>
      </w:r>
    </w:p>
    <w:p w14:paraId="476FE343" w14:textId="77777777" w:rsidR="00FE6AEB" w:rsidRDefault="00000000">
      <w:pPr>
        <w:snapToGrid w:val="0"/>
        <w:spacing w:line="560" w:lineRule="exact"/>
        <w:ind w:firstLine="640"/>
        <w:rPr>
          <w:rFonts w:ascii="仿宋_GB2312" w:eastAsia="仿宋_GB2312" w:hAnsi="宋体" w:cs="仿宋_GB2312" w:hint="eastAsia"/>
          <w:kern w:val="0"/>
          <w:sz w:val="32"/>
          <w:szCs w:val="32"/>
        </w:rPr>
      </w:pPr>
      <w:r>
        <w:rPr>
          <w:noProof/>
        </w:rPr>
        <w:drawing>
          <wp:anchor distT="0" distB="0" distL="114300" distR="114300" simplePos="0" relativeHeight="251660288" behindDoc="0" locked="0" layoutInCell="1" allowOverlap="1" wp14:anchorId="34C7217C" wp14:editId="565C6764">
            <wp:simplePos x="0" y="0"/>
            <wp:positionH relativeFrom="column">
              <wp:posOffset>276225</wp:posOffset>
            </wp:positionH>
            <wp:positionV relativeFrom="paragraph">
              <wp:posOffset>1076325</wp:posOffset>
            </wp:positionV>
            <wp:extent cx="4953000" cy="251460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宋体" w:cs="仿宋_GB2312" w:hint="eastAsia"/>
          <w:kern w:val="0"/>
          <w:sz w:val="32"/>
          <w:szCs w:val="32"/>
        </w:rPr>
        <w:t>申请总数为</w:t>
      </w:r>
      <w:r>
        <w:rPr>
          <w:rFonts w:ascii="仿宋_GB2312" w:eastAsia="仿宋_GB2312"/>
          <w:sz w:val="32"/>
          <w:szCs w:val="32"/>
        </w:rPr>
        <w:t>23</w:t>
      </w:r>
      <w:r>
        <w:rPr>
          <w:rFonts w:ascii="仿宋_GB2312" w:eastAsia="仿宋_GB2312" w:hAnsi="宋体" w:cs="仿宋_GB2312" w:hint="eastAsia"/>
          <w:kern w:val="0"/>
          <w:sz w:val="32"/>
          <w:szCs w:val="32"/>
        </w:rPr>
        <w:t>件。申请方式中，当面申请1</w:t>
      </w:r>
      <w:r>
        <w:rPr>
          <w:rFonts w:ascii="仿宋_GB2312" w:eastAsia="仿宋_GB2312"/>
          <w:sz w:val="32"/>
          <w:szCs w:val="32"/>
        </w:rPr>
        <w:t>5</w:t>
      </w:r>
      <w:r>
        <w:rPr>
          <w:rFonts w:ascii="仿宋_GB2312" w:eastAsia="仿宋_GB2312" w:hAnsi="宋体" w:cs="仿宋_GB2312" w:hint="eastAsia"/>
          <w:kern w:val="0"/>
          <w:sz w:val="32"/>
          <w:szCs w:val="32"/>
        </w:rPr>
        <w:t>件，占</w:t>
      </w:r>
      <w:r>
        <w:rPr>
          <w:rFonts w:ascii="仿宋_GB2312" w:eastAsia="仿宋_GB2312" w:hAnsi="宋体" w:cs="仿宋_GB2312"/>
          <w:kern w:val="0"/>
          <w:sz w:val="32"/>
          <w:szCs w:val="32"/>
        </w:rPr>
        <w:t>总数的</w:t>
      </w:r>
      <w:r>
        <w:rPr>
          <w:rFonts w:ascii="仿宋_GB2312" w:eastAsia="仿宋_GB2312" w:hAnsi="宋体" w:cs="仿宋_GB2312" w:hint="eastAsia"/>
          <w:kern w:val="0"/>
          <w:sz w:val="32"/>
          <w:szCs w:val="32"/>
        </w:rPr>
        <w:t>65</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；通过网络提交申请</w:t>
      </w:r>
      <w:r>
        <w:rPr>
          <w:rFonts w:ascii="仿宋_GB2312" w:eastAsia="仿宋_GB2312"/>
          <w:sz w:val="32"/>
          <w:szCs w:val="32"/>
        </w:rPr>
        <w:t>4</w:t>
      </w:r>
      <w:r>
        <w:rPr>
          <w:rFonts w:ascii="仿宋_GB2312" w:eastAsia="仿宋_GB2312" w:hAnsi="宋体" w:cs="仿宋_GB2312" w:hint="eastAsia"/>
          <w:kern w:val="0"/>
          <w:sz w:val="32"/>
          <w:szCs w:val="32"/>
        </w:rPr>
        <w:t>件，占</w:t>
      </w:r>
      <w:r>
        <w:rPr>
          <w:rFonts w:ascii="仿宋_GB2312" w:eastAsia="仿宋_GB2312" w:hAnsi="宋体" w:cs="仿宋_GB2312"/>
          <w:kern w:val="0"/>
          <w:sz w:val="32"/>
          <w:szCs w:val="32"/>
        </w:rPr>
        <w:t>总数的</w:t>
      </w:r>
      <w:r>
        <w:rPr>
          <w:rFonts w:ascii="仿宋_GB2312" w:eastAsia="仿宋_GB2312" w:hAnsi="宋体" w:cs="仿宋_GB2312" w:hint="eastAsia"/>
          <w:kern w:val="0"/>
          <w:sz w:val="32"/>
          <w:szCs w:val="32"/>
        </w:rPr>
        <w:t>17</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；以信函形式申请</w:t>
      </w:r>
      <w:r>
        <w:rPr>
          <w:rFonts w:ascii="仿宋_GB2312" w:eastAsia="仿宋_GB2312"/>
          <w:sz w:val="32"/>
          <w:szCs w:val="32"/>
        </w:rPr>
        <w:t>4</w:t>
      </w:r>
      <w:r>
        <w:rPr>
          <w:rFonts w:ascii="仿宋_GB2312" w:eastAsia="仿宋_GB2312" w:hAnsi="宋体" w:cs="仿宋_GB2312" w:hint="eastAsia"/>
          <w:kern w:val="0"/>
          <w:sz w:val="32"/>
          <w:szCs w:val="32"/>
        </w:rPr>
        <w:t>件，占</w:t>
      </w:r>
      <w:r>
        <w:rPr>
          <w:rFonts w:ascii="仿宋_GB2312" w:eastAsia="仿宋_GB2312" w:hAnsi="宋体" w:cs="仿宋_GB2312"/>
          <w:kern w:val="0"/>
          <w:sz w:val="32"/>
          <w:szCs w:val="32"/>
        </w:rPr>
        <w:t>总数的</w:t>
      </w:r>
      <w:r>
        <w:rPr>
          <w:rFonts w:ascii="仿宋_GB2312" w:eastAsia="仿宋_GB2312" w:hAnsi="宋体" w:cs="仿宋_GB2312" w:hint="eastAsia"/>
          <w:kern w:val="0"/>
          <w:sz w:val="32"/>
          <w:szCs w:val="32"/>
        </w:rPr>
        <w:t>17</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w:t>
      </w:r>
    </w:p>
    <w:p w14:paraId="2A6E6A9E"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68FCEABD"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49C64F78"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57E37D44"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4D498F44"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1A09FD52"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0C47EF8F"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3EBE0057" w14:textId="77777777" w:rsidR="00FE6AEB" w:rsidRDefault="00FE6AEB">
      <w:pPr>
        <w:snapToGrid w:val="0"/>
        <w:spacing w:line="560" w:lineRule="exact"/>
        <w:ind w:firstLine="641"/>
        <w:rPr>
          <w:rFonts w:ascii="仿宋_GB2312" w:eastAsia="仿宋_GB2312" w:hAnsi="宋体" w:cs="仿宋_GB2312" w:hint="eastAsia"/>
          <w:kern w:val="0"/>
          <w:sz w:val="32"/>
          <w:szCs w:val="32"/>
        </w:rPr>
      </w:pPr>
    </w:p>
    <w:p w14:paraId="1A1FD6B6" w14:textId="77777777" w:rsidR="00FE6AEB" w:rsidRDefault="00000000">
      <w:pPr>
        <w:snapToGrid w:val="0"/>
        <w:spacing w:line="560" w:lineRule="exact"/>
        <w:ind w:firstLine="641"/>
        <w:rPr>
          <w:rFonts w:ascii="仿宋_GB2312" w:eastAsia="仿宋_GB2312" w:hAnsi="宋体" w:hint="eastAsia"/>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答复情况</w:t>
      </w:r>
    </w:p>
    <w:p w14:paraId="527CB412" w14:textId="77777777" w:rsidR="00FE6AEB" w:rsidRDefault="00000000">
      <w:pPr>
        <w:snapToGrid w:val="0"/>
        <w:spacing w:line="560" w:lineRule="exact"/>
        <w:ind w:firstLine="641"/>
        <w:rPr>
          <w:rFonts w:ascii="仿宋_GB2312" w:eastAsia="仿宋_GB2312"/>
          <w:sz w:val="32"/>
          <w:szCs w:val="32"/>
        </w:rPr>
      </w:pPr>
      <w:r>
        <w:rPr>
          <w:rFonts w:ascii="仿宋_GB2312" w:eastAsia="仿宋_GB2312" w:hAnsi="宋体" w:cs="仿宋_GB2312" w:hint="eastAsia"/>
          <w:kern w:val="0"/>
          <w:sz w:val="32"/>
          <w:szCs w:val="32"/>
        </w:rPr>
        <w:t>共办结</w:t>
      </w:r>
      <w:r>
        <w:rPr>
          <w:rFonts w:ascii="仿宋_GB2312" w:eastAsia="仿宋_GB2312" w:hAnsi="宋体" w:cs="仿宋_GB2312"/>
          <w:kern w:val="0"/>
          <w:sz w:val="32"/>
          <w:szCs w:val="32"/>
        </w:rPr>
        <w:t>23</w:t>
      </w:r>
      <w:r>
        <w:rPr>
          <w:rFonts w:ascii="仿宋_GB2312" w:eastAsia="仿宋_GB2312" w:hAnsi="宋体" w:cs="仿宋_GB2312" w:hint="eastAsia"/>
          <w:kern w:val="0"/>
          <w:sz w:val="32"/>
          <w:szCs w:val="32"/>
        </w:rPr>
        <w:t>件</w:t>
      </w:r>
      <w:r>
        <w:rPr>
          <w:rFonts w:ascii="仿宋_GB2312" w:eastAsia="仿宋_GB2312" w:cs="仿宋_GB2312" w:hint="eastAsia"/>
          <w:sz w:val="32"/>
          <w:szCs w:val="32"/>
        </w:rPr>
        <w:t>。申请中：</w:t>
      </w:r>
    </w:p>
    <w:p w14:paraId="1514F9F9" w14:textId="77777777" w:rsidR="00FE6AEB" w:rsidRDefault="00000000">
      <w:pPr>
        <w:snapToGrid w:val="0"/>
        <w:spacing w:line="560" w:lineRule="exact"/>
        <w:ind w:firstLine="641"/>
        <w:rPr>
          <w:rFonts w:ascii="仿宋_GB2312" w:eastAsia="仿宋_GB2312" w:cs="仿宋_GB2312"/>
          <w:sz w:val="32"/>
          <w:szCs w:val="32"/>
        </w:rPr>
      </w:pPr>
      <w:r>
        <w:rPr>
          <w:rFonts w:ascii="仿宋_GB2312" w:eastAsia="仿宋_GB2312" w:cs="仿宋_GB2312" w:hint="eastAsia"/>
          <w:sz w:val="32"/>
          <w:szCs w:val="32"/>
        </w:rPr>
        <w:t>“属于已主动公开范围”</w:t>
      </w:r>
      <w:r>
        <w:rPr>
          <w:rFonts w:ascii="仿宋_GB2312" w:eastAsia="仿宋_GB2312"/>
          <w:sz w:val="32"/>
          <w:szCs w:val="32"/>
        </w:rPr>
        <w:t>8</w:t>
      </w:r>
      <w:r>
        <w:rPr>
          <w:rFonts w:ascii="仿宋_GB2312" w:eastAsia="仿宋_GB2312" w:cs="仿宋_GB2312" w:hint="eastAsia"/>
          <w:sz w:val="32"/>
          <w:szCs w:val="32"/>
        </w:rPr>
        <w:t>项</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总数的35%</w:t>
      </w:r>
      <w:r>
        <w:rPr>
          <w:rFonts w:ascii="仿宋_GB2312" w:eastAsia="仿宋_GB2312" w:cs="仿宋_GB2312" w:hint="eastAsia"/>
          <w:sz w:val="32"/>
          <w:szCs w:val="32"/>
        </w:rPr>
        <w:t>；</w:t>
      </w:r>
    </w:p>
    <w:p w14:paraId="60C67A5B" w14:textId="77777777" w:rsidR="00FE6AEB" w:rsidRDefault="00000000">
      <w:pPr>
        <w:snapToGrid w:val="0"/>
        <w:spacing w:line="560" w:lineRule="exact"/>
        <w:ind w:firstLine="641"/>
        <w:rPr>
          <w:rFonts w:ascii="仿宋_GB2312" w:eastAsia="仿宋_GB2312" w:cs="仿宋_GB2312"/>
          <w:sz w:val="32"/>
          <w:szCs w:val="32"/>
        </w:rPr>
      </w:pPr>
      <w:r>
        <w:rPr>
          <w:rFonts w:ascii="仿宋_GB2312" w:eastAsia="仿宋_GB2312" w:cs="仿宋_GB2312" w:hint="eastAsia"/>
          <w:sz w:val="32"/>
          <w:szCs w:val="32"/>
        </w:rPr>
        <w:t>“同意公开”</w:t>
      </w:r>
      <w:r>
        <w:rPr>
          <w:rFonts w:ascii="仿宋_GB2312" w:eastAsia="仿宋_GB2312"/>
          <w:sz w:val="32"/>
          <w:szCs w:val="32"/>
        </w:rPr>
        <w:t>11</w:t>
      </w:r>
      <w:r>
        <w:rPr>
          <w:rFonts w:ascii="仿宋_GB2312" w:eastAsia="仿宋_GB2312" w:cs="仿宋_GB2312" w:hint="eastAsia"/>
          <w:sz w:val="32"/>
          <w:szCs w:val="32"/>
        </w:rPr>
        <w:t>项</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总数的48%</w:t>
      </w:r>
      <w:r>
        <w:rPr>
          <w:rFonts w:ascii="仿宋_GB2312" w:eastAsia="仿宋_GB2312" w:cs="仿宋_GB2312" w:hint="eastAsia"/>
          <w:sz w:val="32"/>
          <w:szCs w:val="32"/>
        </w:rPr>
        <w:t>；</w:t>
      </w:r>
    </w:p>
    <w:p w14:paraId="3950D80A" w14:textId="77777777" w:rsidR="00FE6AEB" w:rsidRDefault="00000000">
      <w:pPr>
        <w:snapToGrid w:val="0"/>
        <w:spacing w:line="560" w:lineRule="exact"/>
        <w:ind w:firstLine="641"/>
        <w:rPr>
          <w:rFonts w:ascii="仿宋_GB2312" w:eastAsia="仿宋_GB2312" w:cs="仿宋_GB2312"/>
          <w:sz w:val="32"/>
          <w:szCs w:val="32"/>
        </w:rPr>
      </w:pPr>
      <w:r>
        <w:rPr>
          <w:rFonts w:ascii="仿宋_GB2312" w:eastAsia="仿宋_GB2312" w:cs="仿宋_GB2312" w:hint="eastAsia"/>
          <w:sz w:val="32"/>
          <w:szCs w:val="32"/>
        </w:rPr>
        <w:t>“同意部分公开”</w:t>
      </w:r>
      <w:r>
        <w:rPr>
          <w:rFonts w:ascii="仿宋_GB2312" w:eastAsia="仿宋_GB2312"/>
          <w:sz w:val="32"/>
          <w:szCs w:val="32"/>
        </w:rPr>
        <w:t>2</w:t>
      </w:r>
      <w:r>
        <w:rPr>
          <w:rFonts w:ascii="仿宋_GB2312" w:eastAsia="仿宋_GB2312" w:cs="仿宋_GB2312" w:hint="eastAsia"/>
          <w:sz w:val="32"/>
          <w:szCs w:val="32"/>
        </w:rPr>
        <w:t>项</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总数的9%</w:t>
      </w:r>
      <w:r>
        <w:rPr>
          <w:rFonts w:ascii="仿宋_GB2312" w:eastAsia="仿宋_GB2312" w:cs="仿宋_GB2312" w:hint="eastAsia"/>
          <w:sz w:val="32"/>
          <w:szCs w:val="32"/>
        </w:rPr>
        <w:t>；</w:t>
      </w:r>
    </w:p>
    <w:p w14:paraId="6D7CCF72" w14:textId="77777777" w:rsidR="00FE6AEB" w:rsidRDefault="00000000">
      <w:pPr>
        <w:snapToGrid w:val="0"/>
        <w:spacing w:line="560" w:lineRule="exact"/>
        <w:ind w:firstLine="641"/>
        <w:rPr>
          <w:rFonts w:ascii="仿宋_GB2312" w:eastAsia="仿宋_GB2312"/>
          <w:sz w:val="32"/>
          <w:szCs w:val="32"/>
        </w:rPr>
      </w:pPr>
      <w:r>
        <w:rPr>
          <w:rFonts w:ascii="仿宋_GB2312" w:eastAsia="仿宋_GB2312" w:cs="仿宋_GB2312" w:hint="eastAsia"/>
          <w:sz w:val="32"/>
          <w:szCs w:val="32"/>
        </w:rPr>
        <w:t>“不属于本行政机关公开”</w:t>
      </w:r>
      <w:r>
        <w:rPr>
          <w:rFonts w:ascii="仿宋_GB2312" w:eastAsia="仿宋_GB2312"/>
          <w:sz w:val="32"/>
          <w:szCs w:val="32"/>
        </w:rPr>
        <w:t>1</w:t>
      </w:r>
      <w:r>
        <w:rPr>
          <w:rFonts w:ascii="仿宋_GB2312" w:eastAsia="仿宋_GB2312" w:cs="仿宋_GB2312" w:hint="eastAsia"/>
          <w:sz w:val="32"/>
          <w:szCs w:val="32"/>
        </w:rPr>
        <w:t>项</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总数的4%</w:t>
      </w:r>
      <w:r>
        <w:rPr>
          <w:rFonts w:ascii="仿宋_GB2312" w:eastAsia="仿宋_GB2312" w:cs="仿宋_GB2312" w:hint="eastAsia"/>
          <w:sz w:val="32"/>
          <w:szCs w:val="32"/>
        </w:rPr>
        <w:t>；</w:t>
      </w:r>
    </w:p>
    <w:p w14:paraId="682F441E" w14:textId="77777777" w:rsidR="00FE6AEB" w:rsidRDefault="00000000">
      <w:pPr>
        <w:snapToGrid w:val="0"/>
        <w:spacing w:line="560" w:lineRule="exact"/>
        <w:ind w:firstLine="641"/>
        <w:rPr>
          <w:rFonts w:ascii="仿宋_GB2312" w:eastAsia="仿宋_GB2312" w:cs="仿宋_GB2312"/>
          <w:sz w:val="32"/>
          <w:szCs w:val="32"/>
        </w:rPr>
      </w:pPr>
      <w:r>
        <w:rPr>
          <w:noProof/>
        </w:rPr>
        <w:drawing>
          <wp:anchor distT="0" distB="0" distL="114300" distR="114300" simplePos="0" relativeHeight="251659264" behindDoc="0" locked="0" layoutInCell="1" allowOverlap="1" wp14:anchorId="31F73CE6" wp14:editId="74E807A9">
            <wp:simplePos x="0" y="0"/>
            <wp:positionH relativeFrom="column">
              <wp:posOffset>420370</wp:posOffset>
            </wp:positionH>
            <wp:positionV relativeFrom="paragraph">
              <wp:posOffset>391795</wp:posOffset>
            </wp:positionV>
            <wp:extent cx="4981575" cy="3038475"/>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cs="仿宋_GB2312" w:hint="eastAsia"/>
          <w:sz w:val="32"/>
          <w:szCs w:val="32"/>
        </w:rPr>
        <w:t>“申请信息不存在”</w:t>
      </w:r>
      <w:r>
        <w:rPr>
          <w:rFonts w:ascii="仿宋_GB2312" w:eastAsia="仿宋_GB2312"/>
          <w:sz w:val="32"/>
          <w:szCs w:val="32"/>
        </w:rPr>
        <w:t>1</w:t>
      </w:r>
      <w:r>
        <w:rPr>
          <w:rFonts w:ascii="仿宋_GB2312" w:eastAsia="仿宋_GB2312" w:cs="仿宋_GB2312" w:hint="eastAsia"/>
          <w:sz w:val="32"/>
          <w:szCs w:val="32"/>
        </w:rPr>
        <w:t>项</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总数的4%</w:t>
      </w:r>
      <w:r>
        <w:rPr>
          <w:rFonts w:ascii="仿宋_GB2312" w:eastAsia="仿宋_GB2312" w:cs="仿宋_GB2312" w:hint="eastAsia"/>
          <w:sz w:val="32"/>
          <w:szCs w:val="32"/>
        </w:rPr>
        <w:t>。</w:t>
      </w:r>
    </w:p>
    <w:p w14:paraId="78552EE7" w14:textId="77777777" w:rsidR="00FE6AEB" w:rsidRDefault="00000000">
      <w:pPr>
        <w:snapToGrid w:val="0"/>
        <w:spacing w:line="560" w:lineRule="exact"/>
        <w:ind w:firstLine="640"/>
        <w:rPr>
          <w:rFonts w:ascii="仿宋_GB2312" w:eastAsia="仿宋_GB2312"/>
          <w:sz w:val="32"/>
          <w:szCs w:val="32"/>
        </w:rPr>
      </w:pPr>
      <w:r>
        <w:rPr>
          <w:rFonts w:ascii="仿宋_GB2312" w:eastAsia="仿宋_GB2312" w:hint="eastAsia"/>
          <w:sz w:val="32"/>
          <w:szCs w:val="32"/>
        </w:rPr>
        <w:t>3</w:t>
      </w:r>
    </w:p>
    <w:p w14:paraId="76F5455B" w14:textId="77777777" w:rsidR="00FE6AEB" w:rsidRDefault="00FE6AEB">
      <w:pPr>
        <w:snapToGrid w:val="0"/>
        <w:spacing w:line="560" w:lineRule="exact"/>
        <w:ind w:firstLine="640"/>
        <w:rPr>
          <w:rFonts w:ascii="仿宋_GB2312" w:eastAsia="仿宋_GB2312"/>
          <w:sz w:val="32"/>
          <w:szCs w:val="32"/>
        </w:rPr>
      </w:pPr>
    </w:p>
    <w:p w14:paraId="3A72B490" w14:textId="77777777" w:rsidR="00FE6AEB" w:rsidRDefault="00FE6AEB">
      <w:pPr>
        <w:snapToGrid w:val="0"/>
        <w:spacing w:line="560" w:lineRule="exact"/>
        <w:ind w:firstLine="640"/>
        <w:rPr>
          <w:rFonts w:ascii="仿宋_GB2312" w:eastAsia="仿宋_GB2312"/>
          <w:sz w:val="32"/>
          <w:szCs w:val="32"/>
        </w:rPr>
      </w:pPr>
    </w:p>
    <w:p w14:paraId="5D85BF91" w14:textId="77777777" w:rsidR="00FE6AEB" w:rsidRDefault="00FE6AEB">
      <w:pPr>
        <w:snapToGrid w:val="0"/>
        <w:spacing w:line="560" w:lineRule="exact"/>
        <w:ind w:firstLine="640"/>
        <w:rPr>
          <w:rFonts w:ascii="仿宋_GB2312" w:eastAsia="仿宋_GB2312"/>
          <w:sz w:val="32"/>
          <w:szCs w:val="32"/>
        </w:rPr>
      </w:pPr>
    </w:p>
    <w:p w14:paraId="6F1313E9" w14:textId="77777777" w:rsidR="00FE6AEB" w:rsidRDefault="00FE6AEB">
      <w:pPr>
        <w:snapToGrid w:val="0"/>
        <w:spacing w:line="560" w:lineRule="exact"/>
        <w:ind w:firstLine="640"/>
        <w:rPr>
          <w:rFonts w:ascii="仿宋_GB2312" w:eastAsia="仿宋_GB2312"/>
          <w:sz w:val="32"/>
          <w:szCs w:val="32"/>
        </w:rPr>
      </w:pPr>
    </w:p>
    <w:p w14:paraId="49EFC39C" w14:textId="77777777" w:rsidR="00FE6AEB" w:rsidRDefault="00FE6AEB">
      <w:pPr>
        <w:snapToGrid w:val="0"/>
        <w:spacing w:line="560" w:lineRule="exact"/>
        <w:ind w:firstLine="640"/>
        <w:rPr>
          <w:rFonts w:ascii="仿宋_GB2312" w:eastAsia="仿宋_GB2312"/>
          <w:sz w:val="32"/>
          <w:szCs w:val="32"/>
        </w:rPr>
      </w:pPr>
    </w:p>
    <w:p w14:paraId="0E301C27" w14:textId="77777777" w:rsidR="00FE6AEB" w:rsidRDefault="00FE6AEB">
      <w:pPr>
        <w:snapToGrid w:val="0"/>
        <w:spacing w:line="560" w:lineRule="exact"/>
        <w:ind w:firstLine="640"/>
        <w:rPr>
          <w:rFonts w:ascii="仿宋_GB2312" w:eastAsia="仿宋_GB2312"/>
          <w:sz w:val="32"/>
          <w:szCs w:val="32"/>
        </w:rPr>
      </w:pPr>
    </w:p>
    <w:p w14:paraId="66B4CDE5" w14:textId="77777777" w:rsidR="00FE6AEB" w:rsidRDefault="00FE6AEB">
      <w:pPr>
        <w:snapToGrid w:val="0"/>
        <w:spacing w:line="560" w:lineRule="exact"/>
        <w:ind w:firstLine="640"/>
        <w:rPr>
          <w:rFonts w:ascii="仿宋_GB2312" w:eastAsia="仿宋_GB2312"/>
          <w:sz w:val="32"/>
          <w:szCs w:val="32"/>
        </w:rPr>
      </w:pPr>
    </w:p>
    <w:p w14:paraId="414BC034" w14:textId="77777777" w:rsidR="00FE6AEB" w:rsidRDefault="00FE6AEB">
      <w:pPr>
        <w:snapToGrid w:val="0"/>
        <w:spacing w:line="560" w:lineRule="exact"/>
        <w:ind w:firstLine="640"/>
        <w:rPr>
          <w:rFonts w:ascii="仿宋_GB2312" w:eastAsia="仿宋_GB2312"/>
          <w:sz w:val="32"/>
          <w:szCs w:val="32"/>
        </w:rPr>
      </w:pPr>
    </w:p>
    <w:p w14:paraId="121967F4" w14:textId="77777777" w:rsidR="00FE6AEB" w:rsidRDefault="00000000">
      <w:pPr>
        <w:snapToGrid w:val="0"/>
        <w:spacing w:line="560" w:lineRule="exact"/>
        <w:ind w:firstLine="640"/>
        <w:rPr>
          <w:rFonts w:ascii="仿宋_GB2312" w:eastAsia="仿宋_GB2312"/>
          <w:sz w:val="32"/>
          <w:szCs w:val="32"/>
        </w:rPr>
      </w:pPr>
      <w:r>
        <w:rPr>
          <w:rFonts w:ascii="仿宋_GB2312" w:eastAsia="仿宋_GB2312" w:hint="eastAsia"/>
          <w:sz w:val="32"/>
          <w:szCs w:val="32"/>
        </w:rPr>
        <w:t>3.依申请公开政府信息收费情况</w:t>
      </w:r>
    </w:p>
    <w:p w14:paraId="73B5C60B" w14:textId="77777777" w:rsidR="00FE6AEB" w:rsidRDefault="00000000">
      <w:pPr>
        <w:snapToGrid w:val="0"/>
        <w:spacing w:line="560" w:lineRule="exact"/>
        <w:ind w:firstLine="640"/>
        <w:rPr>
          <w:rFonts w:ascii="仿宋_GB2312" w:eastAsia="仿宋_GB2312"/>
          <w:sz w:val="32"/>
          <w:szCs w:val="32"/>
        </w:rPr>
      </w:pPr>
      <w:r>
        <w:rPr>
          <w:rFonts w:ascii="仿宋_GB2312" w:eastAsia="仿宋_GB2312" w:hAnsi="仿宋" w:cs="Times New Roman" w:hint="eastAsia"/>
          <w:sz w:val="32"/>
          <w:szCs w:val="32"/>
        </w:rPr>
        <w:t>按照《关于清理规范一批行政事业性收费有关政策的通知》(</w:t>
      </w:r>
      <w:proofErr w:type="gramStart"/>
      <w:r>
        <w:rPr>
          <w:rFonts w:ascii="仿宋_GB2312" w:eastAsia="仿宋_GB2312" w:hAnsi="仿宋" w:cs="Times New Roman" w:hint="eastAsia"/>
          <w:sz w:val="32"/>
          <w:szCs w:val="32"/>
        </w:rPr>
        <w:t>京财综</w:t>
      </w:r>
      <w:proofErr w:type="gramEnd"/>
      <w:r>
        <w:rPr>
          <w:rFonts w:ascii="仿宋_GB2312" w:eastAsia="仿宋_GB2312" w:hAnsi="仿宋" w:cs="Times New Roman" w:hint="eastAsia"/>
          <w:sz w:val="32"/>
          <w:szCs w:val="32"/>
        </w:rPr>
        <w:t>[2017]</w:t>
      </w:r>
      <w:r>
        <w:rPr>
          <w:rFonts w:ascii="仿宋_GB2312" w:eastAsia="仿宋_GB2312" w:cs="Times New Roman" w:hint="eastAsia"/>
          <w:sz w:val="32"/>
          <w:szCs w:val="32"/>
        </w:rPr>
        <w:t>569</w:t>
      </w:r>
      <w:r>
        <w:rPr>
          <w:rFonts w:ascii="仿宋_GB2312" w:eastAsia="仿宋_GB2312" w:hAnsi="仿宋" w:cs="Times New Roman" w:hint="eastAsia"/>
          <w:sz w:val="32"/>
          <w:szCs w:val="32"/>
        </w:rPr>
        <w:t>号)要求，自</w:t>
      </w:r>
      <w:r>
        <w:rPr>
          <w:rFonts w:ascii="仿宋_GB2312" w:eastAsia="仿宋_GB2312" w:cs="Times New Roman" w:hint="eastAsia"/>
          <w:sz w:val="32"/>
          <w:szCs w:val="32"/>
        </w:rPr>
        <w:t>2017</w:t>
      </w:r>
      <w:r>
        <w:rPr>
          <w:rFonts w:ascii="仿宋_GB2312" w:eastAsia="仿宋_GB2312" w:hAnsi="仿宋" w:cs="Times New Roman" w:hint="eastAsia"/>
          <w:sz w:val="32"/>
          <w:szCs w:val="32"/>
        </w:rPr>
        <w:t>年</w:t>
      </w:r>
      <w:r>
        <w:rPr>
          <w:rFonts w:ascii="仿宋_GB2312" w:eastAsia="仿宋_GB2312" w:cs="Times New Roman" w:hint="eastAsia"/>
          <w:sz w:val="32"/>
          <w:szCs w:val="32"/>
        </w:rPr>
        <w:t>4</w:t>
      </w:r>
      <w:r>
        <w:rPr>
          <w:rFonts w:ascii="仿宋_GB2312" w:eastAsia="仿宋_GB2312" w:hAnsi="仿宋" w:cs="Times New Roman" w:hint="eastAsia"/>
          <w:sz w:val="32"/>
          <w:szCs w:val="32"/>
        </w:rPr>
        <w:t>月</w:t>
      </w:r>
      <w:r>
        <w:rPr>
          <w:rFonts w:ascii="仿宋_GB2312" w:eastAsia="仿宋_GB2312" w:cs="Times New Roman" w:hint="eastAsia"/>
          <w:sz w:val="32"/>
          <w:szCs w:val="32"/>
        </w:rPr>
        <w:t>1</w:t>
      </w:r>
      <w:r>
        <w:rPr>
          <w:rFonts w:ascii="仿宋_GB2312" w:eastAsia="仿宋_GB2312" w:hAnsi="仿宋" w:cs="Times New Roman" w:hint="eastAsia"/>
          <w:sz w:val="32"/>
          <w:szCs w:val="32"/>
        </w:rPr>
        <w:t>日起，已停止收取依申请公开政府信息费用。全年依申请公开收取的费用为</w:t>
      </w:r>
      <w:r>
        <w:rPr>
          <w:rFonts w:ascii="仿宋_GB2312" w:eastAsia="仿宋_GB2312" w:cs="Times New Roman" w:hint="eastAsia"/>
          <w:sz w:val="32"/>
          <w:szCs w:val="32"/>
        </w:rPr>
        <w:t>0</w:t>
      </w:r>
      <w:r>
        <w:rPr>
          <w:rFonts w:ascii="仿宋_GB2312" w:eastAsia="仿宋_GB2312" w:hAnsi="仿宋" w:cs="Times New Roman" w:hint="eastAsia"/>
          <w:sz w:val="32"/>
          <w:szCs w:val="32"/>
        </w:rPr>
        <w:t>元。</w:t>
      </w:r>
    </w:p>
    <w:p w14:paraId="1F7B7C00" w14:textId="77777777" w:rsidR="00FE6AEB" w:rsidRDefault="00000000">
      <w:pPr>
        <w:snapToGrid w:val="0"/>
        <w:spacing w:line="560" w:lineRule="exact"/>
        <w:ind w:firstLine="640"/>
        <w:rPr>
          <w:rFonts w:ascii="楷体_GB2312" w:eastAsia="楷体_GB2312" w:hAnsi="仿宋_GB2312" w:hint="eastAsia"/>
          <w:sz w:val="32"/>
          <w:szCs w:val="32"/>
        </w:rPr>
      </w:pPr>
      <w:r>
        <w:rPr>
          <w:rFonts w:ascii="楷体_GB2312" w:eastAsia="楷体_GB2312" w:hAnsi="仿宋_GB2312" w:cs="楷体_GB2312" w:hint="eastAsia"/>
          <w:sz w:val="32"/>
          <w:szCs w:val="32"/>
        </w:rPr>
        <w:t>（四）行政复议、诉讼及举报情况</w:t>
      </w:r>
    </w:p>
    <w:p w14:paraId="5F50C3F8" w14:textId="77777777" w:rsidR="00FE6AEB" w:rsidRDefault="00000000">
      <w:pPr>
        <w:widowControl/>
        <w:shd w:val="clear" w:color="auto" w:fill="FFFFFF"/>
        <w:snapToGrid w:val="0"/>
        <w:spacing w:line="560" w:lineRule="exact"/>
        <w:ind w:firstLine="640"/>
        <w:rPr>
          <w:rFonts w:ascii="仿宋_GB2312" w:eastAsia="仿宋_GB2312" w:hAnsi="Times New Roman" w:cs="Times New Roman"/>
          <w:kern w:val="0"/>
          <w:szCs w:val="21"/>
        </w:rPr>
      </w:pPr>
      <w:r>
        <w:rPr>
          <w:rFonts w:ascii="仿宋_GB2312" w:eastAsia="仿宋_GB2312" w:hAnsi="宋体" w:cs="Times New Roman" w:hint="eastAsia"/>
          <w:kern w:val="0"/>
          <w:sz w:val="32"/>
          <w:szCs w:val="32"/>
        </w:rPr>
        <w:t>1.</w:t>
      </w:r>
      <w:r>
        <w:rPr>
          <w:rFonts w:ascii="仿宋_GB2312" w:eastAsia="仿宋_GB2312" w:hAnsi="仿宋" w:cs="Times New Roman" w:hint="eastAsia"/>
          <w:kern w:val="0"/>
          <w:sz w:val="32"/>
          <w:szCs w:val="32"/>
        </w:rPr>
        <w:t>行政复议。</w:t>
      </w:r>
    </w:p>
    <w:p w14:paraId="387AF53C" w14:textId="77777777" w:rsidR="00FE6AEB" w:rsidRDefault="00000000">
      <w:pPr>
        <w:widowControl/>
        <w:shd w:val="clear" w:color="auto" w:fill="FFFFFF"/>
        <w:snapToGrid w:val="0"/>
        <w:spacing w:line="560" w:lineRule="exact"/>
        <w:rPr>
          <w:rFonts w:ascii="仿宋_GB2312" w:eastAsia="仿宋_GB2312" w:hAnsi="Times New Roman" w:cs="Times New Roman"/>
          <w:kern w:val="0"/>
          <w:szCs w:val="21"/>
        </w:rPr>
      </w:pPr>
      <w:r>
        <w:rPr>
          <w:rFonts w:ascii="仿宋_GB2312" w:eastAsia="仿宋_GB2312" w:hAnsi="仿宋" w:cs="Times New Roman" w:hint="eastAsia"/>
          <w:kern w:val="0"/>
          <w:sz w:val="32"/>
          <w:szCs w:val="32"/>
        </w:rPr>
        <w:t xml:space="preserve">　　</w:t>
      </w:r>
      <w:r>
        <w:rPr>
          <w:rFonts w:ascii="仿宋_GB2312" w:eastAsia="仿宋_GB2312" w:cs="Times New Roman" w:hint="eastAsia"/>
          <w:sz w:val="32"/>
          <w:szCs w:val="32"/>
        </w:rPr>
        <w:t>2018</w:t>
      </w:r>
      <w:r>
        <w:rPr>
          <w:rFonts w:ascii="仿宋_GB2312" w:eastAsia="仿宋_GB2312" w:hAnsi="仿宋" w:cs="Times New Roman" w:hint="eastAsia"/>
          <w:sz w:val="32"/>
          <w:szCs w:val="32"/>
        </w:rPr>
        <w:t>年因信息公开引发行政复议案件</w:t>
      </w:r>
      <w:r>
        <w:rPr>
          <w:rFonts w:ascii="仿宋_GB2312" w:eastAsia="仿宋_GB2312" w:cs="Times New Roman" w:hint="eastAsia"/>
          <w:sz w:val="32"/>
          <w:szCs w:val="32"/>
        </w:rPr>
        <w:t>1</w:t>
      </w:r>
      <w:r>
        <w:rPr>
          <w:rFonts w:ascii="仿宋_GB2312" w:eastAsia="仿宋_GB2312" w:hAnsi="仿宋" w:cs="Times New Roman" w:hint="eastAsia"/>
          <w:sz w:val="32"/>
          <w:szCs w:val="32"/>
        </w:rPr>
        <w:t>件，</w:t>
      </w:r>
      <w:r>
        <w:rPr>
          <w:rFonts w:ascii="仿宋_GB2312" w:eastAsia="仿宋_GB2312" w:hAnsi="仿宋" w:cs="Times New Roman" w:hint="eastAsia"/>
          <w:kern w:val="0"/>
          <w:sz w:val="32"/>
          <w:szCs w:val="32"/>
        </w:rPr>
        <w:t>维持行政机关具体行为的</w:t>
      </w:r>
      <w:r>
        <w:rPr>
          <w:rFonts w:ascii="仿宋_GB2312" w:eastAsia="仿宋_GB2312" w:hAnsi="宋体" w:cs="Times New Roman"/>
          <w:kern w:val="0"/>
          <w:sz w:val="32"/>
          <w:szCs w:val="32"/>
        </w:rPr>
        <w:t>1</w:t>
      </w:r>
      <w:r>
        <w:rPr>
          <w:rFonts w:ascii="仿宋_GB2312" w:eastAsia="仿宋_GB2312" w:hAnsi="仿宋" w:cs="Times New Roman" w:hint="eastAsia"/>
          <w:kern w:val="0"/>
          <w:sz w:val="32"/>
          <w:szCs w:val="32"/>
        </w:rPr>
        <w:t>件。</w:t>
      </w:r>
    </w:p>
    <w:p w14:paraId="601EC71A" w14:textId="77777777" w:rsidR="00FE6AEB" w:rsidRDefault="00000000">
      <w:pPr>
        <w:widowControl/>
        <w:shd w:val="clear" w:color="auto" w:fill="FFFFFF"/>
        <w:snapToGrid w:val="0"/>
        <w:spacing w:line="560" w:lineRule="exact"/>
        <w:rPr>
          <w:rFonts w:ascii="仿宋_GB2312" w:eastAsia="仿宋_GB2312" w:hAnsi="Times New Roman" w:cs="Times New Roman"/>
          <w:kern w:val="0"/>
          <w:szCs w:val="21"/>
        </w:rPr>
      </w:pPr>
      <w:r>
        <w:rPr>
          <w:rFonts w:ascii="仿宋_GB2312" w:eastAsia="仿宋_GB2312" w:hAnsi="仿宋" w:cs="Times New Roman" w:hint="eastAsia"/>
          <w:kern w:val="0"/>
          <w:sz w:val="32"/>
          <w:szCs w:val="32"/>
        </w:rPr>
        <w:t xml:space="preserve">　　</w:t>
      </w:r>
      <w:r>
        <w:rPr>
          <w:rFonts w:ascii="仿宋_GB2312" w:eastAsia="仿宋_GB2312" w:hAnsi="宋体" w:cs="Times New Roman" w:hint="eastAsia"/>
          <w:kern w:val="0"/>
          <w:sz w:val="32"/>
          <w:szCs w:val="32"/>
        </w:rPr>
        <w:t>2.</w:t>
      </w:r>
      <w:r>
        <w:rPr>
          <w:rFonts w:ascii="仿宋_GB2312" w:eastAsia="仿宋_GB2312" w:hAnsi="仿宋" w:cs="Times New Roman" w:hint="eastAsia"/>
          <w:kern w:val="0"/>
          <w:sz w:val="32"/>
          <w:szCs w:val="32"/>
        </w:rPr>
        <w:t>行政诉讼</w:t>
      </w:r>
    </w:p>
    <w:p w14:paraId="17C91527" w14:textId="77777777" w:rsidR="00FE6AEB" w:rsidRDefault="00000000">
      <w:pPr>
        <w:widowControl/>
        <w:shd w:val="clear" w:color="auto" w:fill="FFFFFF"/>
        <w:snapToGrid w:val="0"/>
        <w:spacing w:line="560" w:lineRule="exact"/>
        <w:ind w:firstLine="645"/>
        <w:rPr>
          <w:rFonts w:ascii="仿宋_GB2312" w:eastAsia="仿宋_GB2312" w:hAnsi="仿宋" w:cs="Times New Roman" w:hint="eastAsia"/>
          <w:kern w:val="0"/>
          <w:sz w:val="32"/>
          <w:szCs w:val="32"/>
        </w:rPr>
      </w:pPr>
      <w:r>
        <w:rPr>
          <w:rFonts w:ascii="仿宋_GB2312" w:eastAsia="仿宋_GB2312" w:cs="Times New Roman" w:hint="eastAsia"/>
          <w:sz w:val="32"/>
          <w:szCs w:val="32"/>
        </w:rPr>
        <w:t>2018</w:t>
      </w:r>
      <w:r>
        <w:rPr>
          <w:rFonts w:ascii="仿宋_GB2312" w:eastAsia="仿宋_GB2312" w:hAnsi="仿宋" w:cs="Times New Roman" w:hint="eastAsia"/>
          <w:sz w:val="32"/>
          <w:szCs w:val="32"/>
        </w:rPr>
        <w:t>年因信息公开引发行政诉讼案件</w:t>
      </w:r>
      <w:r>
        <w:rPr>
          <w:rFonts w:ascii="仿宋_GB2312" w:eastAsia="仿宋_GB2312" w:cs="Times New Roman" w:hint="eastAsia"/>
          <w:sz w:val="32"/>
          <w:szCs w:val="32"/>
        </w:rPr>
        <w:t>3</w:t>
      </w:r>
      <w:r>
        <w:rPr>
          <w:rFonts w:ascii="仿宋_GB2312" w:eastAsia="仿宋_GB2312" w:hAnsi="仿宋" w:cs="Times New Roman" w:hint="eastAsia"/>
          <w:sz w:val="32"/>
          <w:szCs w:val="32"/>
        </w:rPr>
        <w:t>件</w:t>
      </w:r>
      <w:r>
        <w:rPr>
          <w:rFonts w:ascii="仿宋_GB2312" w:eastAsia="仿宋_GB2312" w:hAnsi="仿宋" w:cs="Times New Roman" w:hint="eastAsia"/>
          <w:kern w:val="0"/>
          <w:sz w:val="32"/>
          <w:szCs w:val="32"/>
        </w:rPr>
        <w:t>。其中：维持具体行政行为或者驳回原告诉讼请求的</w:t>
      </w:r>
      <w:r>
        <w:rPr>
          <w:rFonts w:ascii="仿宋_GB2312" w:eastAsia="仿宋_GB2312" w:hAnsi="宋体" w:cs="Times New Roman" w:hint="eastAsia"/>
          <w:kern w:val="0"/>
          <w:sz w:val="32"/>
          <w:szCs w:val="32"/>
        </w:rPr>
        <w:t>2</w:t>
      </w:r>
      <w:r>
        <w:rPr>
          <w:rFonts w:ascii="仿宋_GB2312" w:eastAsia="仿宋_GB2312" w:hAnsi="仿宋" w:cs="Times New Roman" w:hint="eastAsia"/>
          <w:kern w:val="0"/>
          <w:sz w:val="32"/>
          <w:szCs w:val="32"/>
        </w:rPr>
        <w:t>件，其他情形的</w:t>
      </w:r>
      <w:r>
        <w:rPr>
          <w:rFonts w:ascii="仿宋_GB2312" w:eastAsia="仿宋_GB2312" w:hAnsi="宋体" w:cs="Times New Roman" w:hint="eastAsia"/>
          <w:kern w:val="0"/>
          <w:sz w:val="32"/>
          <w:szCs w:val="32"/>
        </w:rPr>
        <w:t>1</w:t>
      </w:r>
      <w:r>
        <w:rPr>
          <w:rFonts w:ascii="仿宋_GB2312" w:eastAsia="仿宋_GB2312" w:hAnsi="仿宋" w:cs="Times New Roman" w:hint="eastAsia"/>
          <w:kern w:val="0"/>
          <w:sz w:val="32"/>
          <w:szCs w:val="32"/>
        </w:rPr>
        <w:t>件。</w:t>
      </w:r>
    </w:p>
    <w:p w14:paraId="183D3171" w14:textId="77777777" w:rsidR="00FE6AEB" w:rsidRDefault="00000000">
      <w:pPr>
        <w:widowControl/>
        <w:shd w:val="clear" w:color="auto" w:fill="FFFFFF"/>
        <w:snapToGrid w:val="0"/>
        <w:spacing w:line="560" w:lineRule="exact"/>
        <w:ind w:firstLine="645"/>
        <w:rPr>
          <w:rFonts w:ascii="楷体_GB2312" w:eastAsia="楷体_GB2312" w:hAnsi="仿宋_GB2312" w:cs="楷体_GB2312" w:hint="eastAsia"/>
          <w:sz w:val="32"/>
          <w:szCs w:val="32"/>
        </w:rPr>
      </w:pPr>
      <w:bookmarkStart w:id="1" w:name="OLE_LINK4"/>
      <w:r>
        <w:rPr>
          <w:rFonts w:ascii="楷体_GB2312" w:eastAsia="楷体_GB2312" w:hAnsi="仿宋_GB2312" w:cs="楷体_GB2312" w:hint="eastAsia"/>
          <w:sz w:val="32"/>
          <w:szCs w:val="32"/>
        </w:rPr>
        <w:t>（五）</w:t>
      </w:r>
      <w:r>
        <w:rPr>
          <w:rFonts w:ascii="楷体_GB2312" w:eastAsia="楷体_GB2312" w:hAnsi="仿宋_GB2312" w:cs="楷体_GB2312"/>
          <w:sz w:val="32"/>
          <w:szCs w:val="32"/>
        </w:rPr>
        <w:t>机构建设及</w:t>
      </w:r>
      <w:r>
        <w:rPr>
          <w:rFonts w:ascii="楷体_GB2312" w:eastAsia="楷体_GB2312" w:hAnsi="仿宋_GB2312" w:cs="楷体_GB2312" w:hint="eastAsia"/>
          <w:sz w:val="32"/>
          <w:szCs w:val="32"/>
        </w:rPr>
        <w:t>保障</w:t>
      </w:r>
      <w:r>
        <w:rPr>
          <w:rFonts w:ascii="楷体_GB2312" w:eastAsia="楷体_GB2312" w:hAnsi="仿宋_GB2312" w:cs="楷体_GB2312"/>
          <w:sz w:val="32"/>
          <w:szCs w:val="32"/>
        </w:rPr>
        <w:t>培训情况</w:t>
      </w:r>
    </w:p>
    <w:p w14:paraId="7E9E7F55" w14:textId="77777777" w:rsidR="00FE6AEB" w:rsidRDefault="00000000">
      <w:pPr>
        <w:widowControl/>
        <w:shd w:val="clear" w:color="auto" w:fill="FFFFFF"/>
        <w:snapToGrid w:val="0"/>
        <w:spacing w:line="560" w:lineRule="exact"/>
        <w:ind w:firstLine="645"/>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lastRenderedPageBreak/>
        <w:t>设立政府信息公开工作专门机构1个，</w:t>
      </w:r>
      <w:r>
        <w:rPr>
          <w:rFonts w:ascii="仿宋_GB2312" w:eastAsia="仿宋_GB2312" w:hAnsi="仿宋" w:cs="Times New Roman"/>
          <w:kern w:val="0"/>
          <w:sz w:val="32"/>
          <w:szCs w:val="32"/>
        </w:rPr>
        <w:t>从事政府信息公开工作人员</w:t>
      </w:r>
      <w:r>
        <w:rPr>
          <w:rFonts w:ascii="仿宋_GB2312" w:eastAsia="仿宋_GB2312" w:hAnsi="仿宋" w:cs="Times New Roman" w:hint="eastAsia"/>
          <w:kern w:val="0"/>
          <w:sz w:val="32"/>
          <w:szCs w:val="32"/>
        </w:rPr>
        <w:t>1人</w:t>
      </w:r>
      <w:r>
        <w:rPr>
          <w:rFonts w:ascii="仿宋_GB2312" w:eastAsia="仿宋_GB2312" w:hAnsi="仿宋" w:cs="Times New Roman"/>
          <w:kern w:val="0"/>
          <w:sz w:val="32"/>
          <w:szCs w:val="32"/>
        </w:rPr>
        <w:t>，其中兼职人员数</w:t>
      </w:r>
      <w:r>
        <w:rPr>
          <w:rFonts w:ascii="仿宋_GB2312" w:eastAsia="仿宋_GB2312" w:hAnsi="仿宋" w:cs="Times New Roman" w:hint="eastAsia"/>
          <w:kern w:val="0"/>
          <w:sz w:val="32"/>
          <w:szCs w:val="32"/>
        </w:rPr>
        <w:t>1人。全年</w:t>
      </w:r>
      <w:r>
        <w:rPr>
          <w:rFonts w:ascii="仿宋_GB2312" w:eastAsia="仿宋_GB2312" w:hAnsi="仿宋" w:cs="Times New Roman"/>
          <w:kern w:val="0"/>
          <w:sz w:val="32"/>
          <w:szCs w:val="32"/>
        </w:rPr>
        <w:t>召开政府信息公开工作会议</w:t>
      </w:r>
      <w:r>
        <w:rPr>
          <w:rFonts w:ascii="仿宋_GB2312" w:eastAsia="仿宋_GB2312" w:hAnsi="仿宋" w:cs="Times New Roman" w:hint="eastAsia"/>
          <w:kern w:val="0"/>
          <w:sz w:val="32"/>
          <w:szCs w:val="32"/>
        </w:rPr>
        <w:t>1次</w:t>
      </w:r>
      <w:r>
        <w:rPr>
          <w:rFonts w:ascii="仿宋_GB2312" w:eastAsia="仿宋_GB2312" w:hAnsi="仿宋" w:cs="Times New Roman"/>
          <w:kern w:val="0"/>
          <w:sz w:val="32"/>
          <w:szCs w:val="32"/>
        </w:rPr>
        <w:t>，</w:t>
      </w:r>
      <w:r>
        <w:rPr>
          <w:rFonts w:ascii="仿宋_GB2312" w:eastAsia="仿宋_GB2312" w:hAnsi="仿宋" w:cs="Times New Roman" w:hint="eastAsia"/>
          <w:kern w:val="0"/>
          <w:sz w:val="32"/>
          <w:szCs w:val="32"/>
        </w:rPr>
        <w:t>培训班1期，</w:t>
      </w:r>
      <w:r>
        <w:rPr>
          <w:rFonts w:ascii="仿宋_GB2312" w:eastAsia="仿宋_GB2312" w:hAnsi="仿宋" w:cs="Times New Roman"/>
          <w:kern w:val="0"/>
          <w:sz w:val="32"/>
          <w:szCs w:val="32"/>
        </w:rPr>
        <w:t>接受培训</w:t>
      </w:r>
      <w:r>
        <w:rPr>
          <w:rFonts w:ascii="仿宋_GB2312" w:eastAsia="仿宋_GB2312" w:hAnsi="仿宋" w:cs="Times New Roman" w:hint="eastAsia"/>
          <w:kern w:val="0"/>
          <w:sz w:val="32"/>
          <w:szCs w:val="32"/>
        </w:rPr>
        <w:t>23人次</w:t>
      </w:r>
      <w:r>
        <w:rPr>
          <w:rFonts w:ascii="仿宋_GB2312" w:eastAsia="仿宋_GB2312" w:hAnsi="仿宋" w:cs="Times New Roman"/>
          <w:kern w:val="0"/>
          <w:sz w:val="32"/>
          <w:szCs w:val="32"/>
        </w:rPr>
        <w:t>。</w:t>
      </w:r>
      <w:bookmarkEnd w:id="1"/>
    </w:p>
    <w:p w14:paraId="2187E46E" w14:textId="77777777" w:rsidR="00FE6AEB" w:rsidRDefault="00000000">
      <w:pPr>
        <w:tabs>
          <w:tab w:val="center" w:pos="4252"/>
        </w:tabs>
        <w:snapToGrid w:val="0"/>
        <w:spacing w:line="560" w:lineRule="exact"/>
        <w:ind w:firstLine="640"/>
        <w:rPr>
          <w:rFonts w:ascii="黑体" w:eastAsia="黑体" w:hAnsi="黑体" w:hint="eastAsia"/>
          <w:sz w:val="32"/>
          <w:szCs w:val="32"/>
        </w:rPr>
      </w:pPr>
      <w:r>
        <w:rPr>
          <w:rFonts w:ascii="黑体" w:eastAsia="黑体" w:hAnsi="黑体" w:hint="eastAsia"/>
          <w:sz w:val="32"/>
          <w:szCs w:val="32"/>
        </w:rPr>
        <w:t>四、存在的不足及改进措施</w:t>
      </w:r>
    </w:p>
    <w:p w14:paraId="75530FDF" w14:textId="77777777" w:rsidR="00FE6AEB" w:rsidRDefault="00000000">
      <w:pPr>
        <w:snapToGrid w:val="0"/>
        <w:spacing w:line="560" w:lineRule="exact"/>
        <w:ind w:firstLine="640"/>
        <w:rPr>
          <w:rFonts w:ascii="楷体_GB2312" w:eastAsia="楷体_GB2312" w:hAnsi="仿宋_GB2312" w:cs="楷体_GB2312" w:hint="eastAsia"/>
          <w:sz w:val="32"/>
          <w:szCs w:val="32"/>
        </w:rPr>
      </w:pPr>
      <w:r>
        <w:rPr>
          <w:rFonts w:ascii="楷体_GB2312" w:eastAsia="楷体_GB2312" w:hAnsi="仿宋_GB2312" w:cs="楷体_GB2312" w:hint="eastAsia"/>
          <w:sz w:val="32"/>
          <w:szCs w:val="32"/>
        </w:rPr>
        <w:t>（一）存在问题</w:t>
      </w:r>
    </w:p>
    <w:p w14:paraId="0E94DBE5" w14:textId="77777777" w:rsidR="00FE6AEB" w:rsidRDefault="00000000">
      <w:pPr>
        <w:snapToGrid w:val="0"/>
        <w:spacing w:line="560" w:lineRule="exact"/>
        <w:ind w:firstLine="640"/>
        <w:rPr>
          <w:rFonts w:ascii="仿宋_GB2312" w:eastAsia="仿宋_GB2312"/>
          <w:sz w:val="32"/>
          <w:szCs w:val="32"/>
        </w:rPr>
      </w:pPr>
      <w:r>
        <w:rPr>
          <w:rFonts w:ascii="仿宋_GB2312" w:eastAsia="仿宋_GB2312" w:hAnsi="仿宋" w:cs="Times New Roman" w:hint="eastAsia"/>
          <w:sz w:val="32"/>
          <w:szCs w:val="32"/>
        </w:rPr>
        <w:t>一是在主动公开的信息内容广度与深度上，与民政工作需要仍存在一定差距，重点领域信息公开有待进一步加强。二是与群众生活密切相关的重要民生实事信息，公开力度需进一步提高。三是政府信息公开工作人员的业务能力和服务水平有待进一步提升，业务培训有待加强。</w:t>
      </w:r>
    </w:p>
    <w:p w14:paraId="7FC499A8" w14:textId="77777777" w:rsidR="00FE6AEB" w:rsidRDefault="00000000">
      <w:pPr>
        <w:snapToGrid w:val="0"/>
        <w:spacing w:line="560" w:lineRule="exact"/>
        <w:ind w:firstLine="640"/>
        <w:rPr>
          <w:rFonts w:ascii="楷体_GB2312" w:eastAsia="楷体_GB2312" w:hAnsi="仿宋_GB2312" w:cs="楷体_GB2312" w:hint="eastAsia"/>
          <w:sz w:val="32"/>
          <w:szCs w:val="32"/>
        </w:rPr>
      </w:pPr>
      <w:r>
        <w:rPr>
          <w:rFonts w:ascii="楷体_GB2312" w:eastAsia="楷体_GB2312" w:hAnsi="仿宋_GB2312" w:cs="楷体_GB2312" w:hint="eastAsia"/>
          <w:sz w:val="32"/>
          <w:szCs w:val="32"/>
        </w:rPr>
        <w:t>（二</w:t>
      </w:r>
      <w:r>
        <w:rPr>
          <w:rFonts w:ascii="楷体_GB2312" w:eastAsia="楷体_GB2312" w:hAnsi="仿宋_GB2312" w:cs="楷体_GB2312"/>
          <w:sz w:val="32"/>
          <w:szCs w:val="32"/>
        </w:rPr>
        <w:t>）</w:t>
      </w:r>
      <w:r>
        <w:rPr>
          <w:rFonts w:ascii="楷体_GB2312" w:eastAsia="楷体_GB2312" w:hAnsi="仿宋_GB2312" w:cs="楷体_GB2312" w:hint="eastAsia"/>
          <w:sz w:val="32"/>
          <w:szCs w:val="32"/>
        </w:rPr>
        <w:t>改进措施</w:t>
      </w:r>
    </w:p>
    <w:p w14:paraId="3447CE73" w14:textId="77777777" w:rsidR="00FE6AEB" w:rsidRDefault="00000000">
      <w:pPr>
        <w:snapToGrid w:val="0"/>
        <w:spacing w:line="560" w:lineRule="exact"/>
        <w:ind w:firstLine="640"/>
        <w:rPr>
          <w:rFonts w:ascii="仿宋_GB2312" w:eastAsia="仿宋_GB2312" w:hAnsi="仿宋" w:cs="Times New Roman" w:hint="eastAsia"/>
          <w:sz w:val="32"/>
          <w:szCs w:val="32"/>
        </w:rPr>
      </w:pPr>
      <w:bookmarkStart w:id="2" w:name="OLE_LINK6"/>
      <w:r>
        <w:rPr>
          <w:rFonts w:ascii="仿宋_GB2312" w:eastAsia="仿宋_GB2312" w:hAnsi="仿宋" w:cs="Times New Roman" w:hint="eastAsia"/>
          <w:sz w:val="32"/>
          <w:szCs w:val="32"/>
        </w:rPr>
        <w:t>一是充分利用好网站、微信、</w:t>
      </w:r>
      <w:proofErr w:type="gramStart"/>
      <w:r>
        <w:rPr>
          <w:rFonts w:ascii="仿宋_GB2312" w:eastAsia="仿宋_GB2312" w:hAnsi="仿宋" w:cs="Times New Roman" w:hint="eastAsia"/>
          <w:sz w:val="32"/>
          <w:szCs w:val="32"/>
        </w:rPr>
        <w:t>微博等</w:t>
      </w:r>
      <w:proofErr w:type="gramEnd"/>
      <w:r>
        <w:rPr>
          <w:rFonts w:ascii="仿宋_GB2312" w:eastAsia="仿宋_GB2312" w:hAnsi="仿宋" w:cs="Times New Roman" w:hint="eastAsia"/>
          <w:sz w:val="32"/>
          <w:szCs w:val="32"/>
        </w:rPr>
        <w:t>平台，拓宽公开渠道，提升公开质量，以及公开效率。二是加强政府信息公开源头管理，稳步有序推进民政救助服务保障领域相关信息公开工作；三是进一步加强日常管理，坚持强化重点、突出特色、拓展深化，扎实推进政府信息公开各项工作。四是以会前学法、案例分析等形式普及政务公开知识，学习政府信息公开条例、规定和相关案例，提高政府信息公开水平。</w:t>
      </w:r>
      <w:bookmarkEnd w:id="2"/>
    </w:p>
    <w:p w14:paraId="41C7D48A" w14:textId="77777777" w:rsidR="00FE6AEB" w:rsidRDefault="00000000">
      <w:pPr>
        <w:snapToGrid w:val="0"/>
        <w:spacing w:line="560" w:lineRule="exact"/>
        <w:ind w:firstLineChars="1500" w:firstLine="4800"/>
        <w:rPr>
          <w:rFonts w:ascii="仿宋_GB2312" w:eastAsia="仿宋_GB2312"/>
          <w:sz w:val="32"/>
          <w:szCs w:val="32"/>
        </w:rPr>
      </w:pPr>
      <w:r>
        <w:rPr>
          <w:rFonts w:ascii="仿宋_GB2312" w:eastAsia="仿宋_GB2312" w:hint="eastAsia"/>
          <w:sz w:val="32"/>
          <w:szCs w:val="32"/>
        </w:rPr>
        <w:t>编制</w:t>
      </w:r>
      <w:r>
        <w:rPr>
          <w:rFonts w:ascii="仿宋_GB2312" w:eastAsia="仿宋_GB2312"/>
          <w:sz w:val="32"/>
          <w:szCs w:val="32"/>
        </w:rPr>
        <w:t>时间：</w:t>
      </w:r>
      <w:r>
        <w:rPr>
          <w:rFonts w:ascii="仿宋_GB2312" w:eastAsia="仿宋_GB2312" w:hint="eastAsia"/>
          <w:sz w:val="32"/>
          <w:szCs w:val="32"/>
        </w:rPr>
        <w:t>20</w:t>
      </w:r>
      <w:r>
        <w:rPr>
          <w:rFonts w:ascii="仿宋_GB2312" w:eastAsia="仿宋_GB2312"/>
          <w:sz w:val="32"/>
          <w:szCs w:val="32"/>
        </w:rPr>
        <w:t>19</w:t>
      </w:r>
      <w:r>
        <w:rPr>
          <w:rFonts w:ascii="仿宋_GB2312" w:eastAsia="仿宋_GB2312" w:hint="eastAsia"/>
          <w:sz w:val="32"/>
          <w:szCs w:val="32"/>
        </w:rPr>
        <w:t>年3月</w:t>
      </w:r>
    </w:p>
    <w:tbl>
      <w:tblPr>
        <w:tblW w:w="5667" w:type="pct"/>
        <w:tblInd w:w="-699" w:type="dxa"/>
        <w:tblLayout w:type="fixed"/>
        <w:tblLook w:val="04A0" w:firstRow="1" w:lastRow="0" w:firstColumn="1" w:lastColumn="0" w:noHBand="0" w:noVBand="1"/>
      </w:tblPr>
      <w:tblGrid>
        <w:gridCol w:w="8484"/>
        <w:gridCol w:w="700"/>
        <w:gridCol w:w="840"/>
      </w:tblGrid>
      <w:tr w:rsidR="00FE6AEB" w14:paraId="48EACB9B" w14:textId="77777777">
        <w:trPr>
          <w:trHeight w:val="799"/>
        </w:trPr>
        <w:tc>
          <w:tcPr>
            <w:tcW w:w="5000" w:type="pct"/>
            <w:gridSpan w:val="3"/>
            <w:tcBorders>
              <w:top w:val="nil"/>
              <w:left w:val="nil"/>
              <w:bottom w:val="nil"/>
              <w:right w:val="nil"/>
            </w:tcBorders>
            <w:shd w:val="clear" w:color="000000" w:fill="auto"/>
            <w:vAlign w:val="bottom"/>
          </w:tcPr>
          <w:p w14:paraId="2A3185E8" w14:textId="77777777" w:rsidR="00FE6AEB" w:rsidRDefault="00000000">
            <w:pPr>
              <w:widowControl/>
              <w:jc w:val="center"/>
              <w:rPr>
                <w:rFonts w:ascii="Arial" w:eastAsia="宋体" w:hAnsi="Arial" w:cs="Arial"/>
                <w:b/>
                <w:bCs/>
                <w:color w:val="FF8080"/>
                <w:kern w:val="0"/>
                <w:sz w:val="24"/>
                <w:szCs w:val="24"/>
              </w:rPr>
            </w:pPr>
            <w:r>
              <w:rPr>
                <w:rFonts w:ascii="Arial" w:eastAsia="宋体" w:hAnsi="Arial" w:cs="Arial"/>
                <w:b/>
                <w:bCs/>
                <w:color w:val="FF8080"/>
                <w:kern w:val="0"/>
                <w:sz w:val="24"/>
                <w:szCs w:val="24"/>
              </w:rPr>
              <w:t xml:space="preserve">    </w:t>
            </w:r>
            <w:r>
              <w:rPr>
                <w:rFonts w:ascii="Arial" w:eastAsia="宋体" w:hAnsi="Arial" w:cs="Arial" w:hint="eastAsia"/>
                <w:b/>
                <w:bCs/>
                <w:color w:val="FF8080"/>
                <w:kern w:val="0"/>
                <w:sz w:val="24"/>
                <w:szCs w:val="24"/>
              </w:rPr>
              <w:t>北京市</w:t>
            </w:r>
            <w:r>
              <w:rPr>
                <w:rFonts w:ascii="Arial" w:eastAsia="宋体" w:hAnsi="Arial" w:cs="Arial"/>
                <w:b/>
                <w:bCs/>
                <w:color w:val="FF8080"/>
                <w:kern w:val="0"/>
                <w:sz w:val="24"/>
                <w:szCs w:val="24"/>
              </w:rPr>
              <w:t>丰台区民政局政府信息公开情况统计表</w:t>
            </w:r>
            <w:r>
              <w:rPr>
                <w:rFonts w:ascii="Arial" w:eastAsia="宋体" w:hAnsi="Arial" w:cs="Arial"/>
                <w:b/>
                <w:bCs/>
                <w:color w:val="FF8080"/>
                <w:kern w:val="0"/>
                <w:sz w:val="24"/>
                <w:szCs w:val="24"/>
              </w:rPr>
              <w:br/>
            </w:r>
            <w:r>
              <w:rPr>
                <w:rFonts w:ascii="Arial" w:eastAsia="宋体" w:hAnsi="Arial" w:cs="Arial"/>
                <w:b/>
                <w:bCs/>
                <w:color w:val="FF8080"/>
                <w:kern w:val="0"/>
                <w:sz w:val="24"/>
                <w:szCs w:val="24"/>
              </w:rPr>
              <w:t>（</w:t>
            </w:r>
            <w:r>
              <w:rPr>
                <w:rFonts w:ascii="Arial" w:eastAsia="宋体" w:hAnsi="Arial" w:cs="Arial"/>
                <w:b/>
                <w:bCs/>
                <w:color w:val="FF8080"/>
                <w:kern w:val="0"/>
                <w:sz w:val="24"/>
                <w:szCs w:val="24"/>
              </w:rPr>
              <w:t>2018</w:t>
            </w:r>
            <w:r>
              <w:rPr>
                <w:rFonts w:ascii="Arial" w:eastAsia="宋体" w:hAnsi="Arial" w:cs="Arial"/>
                <w:b/>
                <w:bCs/>
                <w:color w:val="FF8080"/>
                <w:kern w:val="0"/>
                <w:sz w:val="24"/>
                <w:szCs w:val="24"/>
              </w:rPr>
              <w:t>年度）</w:t>
            </w:r>
          </w:p>
        </w:tc>
      </w:tr>
      <w:tr w:rsidR="00FE6AEB" w14:paraId="43EB1AF9" w14:textId="77777777">
        <w:trPr>
          <w:trHeight w:val="255"/>
        </w:trPr>
        <w:tc>
          <w:tcPr>
            <w:tcW w:w="4232" w:type="pct"/>
            <w:tcBorders>
              <w:top w:val="nil"/>
              <w:left w:val="nil"/>
              <w:bottom w:val="nil"/>
              <w:right w:val="nil"/>
            </w:tcBorders>
            <w:shd w:val="clear" w:color="auto" w:fill="auto"/>
            <w:noWrap/>
            <w:vAlign w:val="bottom"/>
          </w:tcPr>
          <w:p w14:paraId="7291C73B" w14:textId="77777777" w:rsidR="00FE6AEB" w:rsidRDefault="00FE6AEB">
            <w:pPr>
              <w:widowControl/>
              <w:rPr>
                <w:rFonts w:ascii="Arial" w:eastAsia="宋体" w:hAnsi="Arial" w:cs="Arial"/>
                <w:b/>
                <w:bCs/>
                <w:color w:val="FF8080"/>
                <w:kern w:val="0"/>
                <w:sz w:val="24"/>
                <w:szCs w:val="24"/>
              </w:rPr>
            </w:pPr>
          </w:p>
        </w:tc>
        <w:tc>
          <w:tcPr>
            <w:tcW w:w="349" w:type="pct"/>
            <w:tcBorders>
              <w:top w:val="nil"/>
              <w:left w:val="nil"/>
              <w:bottom w:val="nil"/>
              <w:right w:val="nil"/>
            </w:tcBorders>
            <w:shd w:val="clear" w:color="000000" w:fill="FFFFFF"/>
            <w:vAlign w:val="center"/>
          </w:tcPr>
          <w:p w14:paraId="5D951F0A" w14:textId="77777777" w:rsidR="00FE6AEB" w:rsidRDefault="00000000">
            <w:pPr>
              <w:widowControl/>
              <w:jc w:val="center"/>
              <w:rPr>
                <w:rFonts w:ascii="等线" w:eastAsia="等线" w:hAnsi="Arial" w:cs="Arial"/>
                <w:b/>
                <w:bCs/>
                <w:color w:val="000000"/>
                <w:kern w:val="0"/>
                <w:sz w:val="36"/>
                <w:szCs w:val="36"/>
              </w:rPr>
            </w:pPr>
            <w:r>
              <w:rPr>
                <w:rFonts w:ascii="等线" w:eastAsia="等线" w:hAnsi="Arial" w:cs="Arial" w:hint="eastAsia"/>
                <w:b/>
                <w:bCs/>
                <w:color w:val="000000"/>
                <w:kern w:val="0"/>
                <w:sz w:val="36"/>
                <w:szCs w:val="36"/>
              </w:rPr>
              <w:t xml:space="preserve">　</w:t>
            </w:r>
          </w:p>
        </w:tc>
        <w:tc>
          <w:tcPr>
            <w:tcW w:w="419" w:type="pct"/>
            <w:tcBorders>
              <w:top w:val="nil"/>
              <w:left w:val="nil"/>
              <w:bottom w:val="nil"/>
              <w:right w:val="nil"/>
            </w:tcBorders>
            <w:shd w:val="clear" w:color="000000" w:fill="FFFFFF"/>
            <w:vAlign w:val="center"/>
          </w:tcPr>
          <w:p w14:paraId="3CD49F2B" w14:textId="77777777" w:rsidR="00FE6AEB" w:rsidRDefault="00000000">
            <w:pPr>
              <w:widowControl/>
              <w:jc w:val="center"/>
              <w:rPr>
                <w:rFonts w:ascii="等线" w:eastAsia="等线" w:hAnsi="Arial" w:cs="Arial"/>
                <w:b/>
                <w:bCs/>
                <w:color w:val="000000"/>
                <w:kern w:val="0"/>
                <w:sz w:val="36"/>
                <w:szCs w:val="36"/>
              </w:rPr>
            </w:pPr>
            <w:r>
              <w:rPr>
                <w:rFonts w:ascii="等线" w:eastAsia="等线" w:hAnsi="Arial" w:cs="Arial" w:hint="eastAsia"/>
                <w:b/>
                <w:bCs/>
                <w:color w:val="000000"/>
                <w:kern w:val="0"/>
                <w:sz w:val="36"/>
                <w:szCs w:val="36"/>
              </w:rPr>
              <w:t xml:space="preserve">　</w:t>
            </w:r>
          </w:p>
        </w:tc>
      </w:tr>
      <w:tr w:rsidR="00FE6AEB" w14:paraId="12B915A9" w14:textId="77777777">
        <w:trPr>
          <w:trHeight w:val="255"/>
        </w:trPr>
        <w:tc>
          <w:tcPr>
            <w:tcW w:w="4232" w:type="pct"/>
            <w:tcBorders>
              <w:top w:val="nil"/>
              <w:left w:val="nil"/>
              <w:bottom w:val="nil"/>
              <w:right w:val="nil"/>
            </w:tcBorders>
            <w:shd w:val="clear" w:color="auto" w:fill="auto"/>
            <w:noWrap/>
            <w:vAlign w:val="bottom"/>
          </w:tcPr>
          <w:p w14:paraId="2D76A0F1"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填报单位（盖章）：</w:t>
            </w:r>
            <w:r>
              <w:rPr>
                <w:rFonts w:ascii="Arial" w:eastAsia="宋体" w:hAnsi="Arial" w:cs="Arial" w:hint="eastAsia"/>
                <w:kern w:val="0"/>
                <w:sz w:val="20"/>
                <w:szCs w:val="20"/>
              </w:rPr>
              <w:t>北京市丰台区民政局</w:t>
            </w:r>
          </w:p>
        </w:tc>
        <w:tc>
          <w:tcPr>
            <w:tcW w:w="349" w:type="pct"/>
            <w:tcBorders>
              <w:top w:val="nil"/>
              <w:left w:val="nil"/>
              <w:bottom w:val="nil"/>
              <w:right w:val="nil"/>
            </w:tcBorders>
            <w:shd w:val="clear" w:color="000000" w:fill="FFFFFF"/>
            <w:noWrap/>
            <w:vAlign w:val="center"/>
          </w:tcPr>
          <w:p w14:paraId="3B09194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 xml:space="preserve">　</w:t>
            </w:r>
          </w:p>
        </w:tc>
        <w:tc>
          <w:tcPr>
            <w:tcW w:w="419" w:type="pct"/>
            <w:tcBorders>
              <w:top w:val="nil"/>
              <w:left w:val="nil"/>
              <w:bottom w:val="nil"/>
              <w:right w:val="nil"/>
            </w:tcBorders>
            <w:shd w:val="clear" w:color="000000" w:fill="FFFFFF"/>
            <w:noWrap/>
            <w:vAlign w:val="center"/>
          </w:tcPr>
          <w:p w14:paraId="671B05C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 xml:space="preserve">　</w:t>
            </w:r>
          </w:p>
        </w:tc>
      </w:tr>
      <w:tr w:rsidR="00FE6AEB" w14:paraId="2EB254E0" w14:textId="77777777">
        <w:trPr>
          <w:trHeight w:val="435"/>
        </w:trPr>
        <w:tc>
          <w:tcPr>
            <w:tcW w:w="42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80A59F"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lastRenderedPageBreak/>
              <w:t>统</w:t>
            </w:r>
            <w:r>
              <w:rPr>
                <w:rFonts w:ascii="Arial" w:eastAsia="宋体" w:hAnsi="Arial" w:cs="Arial"/>
                <w:kern w:val="0"/>
                <w:sz w:val="20"/>
                <w:szCs w:val="20"/>
              </w:rPr>
              <w:t xml:space="preserve"> </w:t>
            </w:r>
            <w:r>
              <w:rPr>
                <w:rFonts w:ascii="Arial" w:eastAsia="宋体" w:hAnsi="Arial" w:cs="Arial"/>
                <w:kern w:val="0"/>
                <w:sz w:val="20"/>
                <w:szCs w:val="20"/>
              </w:rPr>
              <w:t>计</w:t>
            </w:r>
            <w:r>
              <w:rPr>
                <w:rFonts w:ascii="Arial" w:eastAsia="宋体" w:hAnsi="Arial" w:cs="Arial"/>
                <w:kern w:val="0"/>
                <w:sz w:val="20"/>
                <w:szCs w:val="20"/>
              </w:rPr>
              <w:t xml:space="preserve"> </w:t>
            </w:r>
            <w:r>
              <w:rPr>
                <w:rFonts w:ascii="Arial" w:eastAsia="宋体" w:hAnsi="Arial" w:cs="Arial"/>
                <w:kern w:val="0"/>
                <w:sz w:val="20"/>
                <w:szCs w:val="20"/>
              </w:rPr>
              <w:t>指</w:t>
            </w:r>
            <w:r>
              <w:rPr>
                <w:rFonts w:ascii="Arial" w:eastAsia="宋体" w:hAnsi="Arial" w:cs="Arial"/>
                <w:kern w:val="0"/>
                <w:sz w:val="20"/>
                <w:szCs w:val="20"/>
              </w:rPr>
              <w:t xml:space="preserve"> </w:t>
            </w:r>
            <w:r>
              <w:rPr>
                <w:rFonts w:ascii="Arial" w:eastAsia="宋体" w:hAnsi="Arial" w:cs="Arial"/>
                <w:kern w:val="0"/>
                <w:sz w:val="20"/>
                <w:szCs w:val="20"/>
              </w:rPr>
              <w:t>标</w:t>
            </w:r>
          </w:p>
        </w:tc>
        <w:tc>
          <w:tcPr>
            <w:tcW w:w="349" w:type="pct"/>
            <w:tcBorders>
              <w:top w:val="single" w:sz="4" w:space="0" w:color="000000"/>
              <w:left w:val="nil"/>
              <w:bottom w:val="single" w:sz="4" w:space="0" w:color="000000"/>
              <w:right w:val="single" w:sz="4" w:space="0" w:color="000000"/>
            </w:tcBorders>
            <w:shd w:val="clear" w:color="000000" w:fill="FFFFFF"/>
            <w:vAlign w:val="center"/>
          </w:tcPr>
          <w:p w14:paraId="1F5EAB91" w14:textId="77777777" w:rsidR="00FE6AEB" w:rsidRDefault="00000000">
            <w:pPr>
              <w:widowControl/>
              <w:jc w:val="center"/>
              <w:rPr>
                <w:rFonts w:ascii="等线" w:eastAsia="等线" w:hAnsi="Arial" w:cs="Arial"/>
                <w:b/>
                <w:bCs/>
                <w:color w:val="000000"/>
                <w:kern w:val="0"/>
                <w:sz w:val="22"/>
              </w:rPr>
            </w:pPr>
            <w:r>
              <w:rPr>
                <w:rFonts w:ascii="等线" w:eastAsia="等线" w:hAnsi="Arial" w:cs="Arial" w:hint="eastAsia"/>
                <w:b/>
                <w:bCs/>
                <w:color w:val="000000"/>
                <w:kern w:val="0"/>
                <w:sz w:val="22"/>
              </w:rPr>
              <w:t>单位</w:t>
            </w:r>
          </w:p>
        </w:tc>
        <w:tc>
          <w:tcPr>
            <w:tcW w:w="419" w:type="pct"/>
            <w:tcBorders>
              <w:top w:val="single" w:sz="4" w:space="0" w:color="000000"/>
              <w:left w:val="nil"/>
              <w:bottom w:val="single" w:sz="4" w:space="0" w:color="000000"/>
              <w:right w:val="single" w:sz="4" w:space="0" w:color="000000"/>
            </w:tcBorders>
            <w:shd w:val="clear" w:color="auto" w:fill="auto"/>
            <w:noWrap/>
            <w:vAlign w:val="center"/>
          </w:tcPr>
          <w:p w14:paraId="0DE8953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统计数</w:t>
            </w:r>
          </w:p>
        </w:tc>
      </w:tr>
      <w:tr w:rsidR="00FE6AEB" w14:paraId="67F58001"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A6ED7B1"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一、主动公开情况</w:t>
            </w:r>
          </w:p>
        </w:tc>
        <w:tc>
          <w:tcPr>
            <w:tcW w:w="349" w:type="pct"/>
            <w:tcBorders>
              <w:top w:val="nil"/>
              <w:left w:val="nil"/>
              <w:bottom w:val="nil"/>
              <w:right w:val="nil"/>
            </w:tcBorders>
            <w:shd w:val="clear" w:color="000000" w:fill="FFFFFF"/>
            <w:noWrap/>
            <w:vAlign w:val="center"/>
          </w:tcPr>
          <w:p w14:paraId="59554B42" w14:textId="77777777" w:rsidR="00FE6AEB" w:rsidRDefault="00FE6AEB">
            <w:pPr>
              <w:widowControl/>
              <w:jc w:val="center"/>
              <w:rPr>
                <w:rFonts w:ascii="Arial" w:eastAsia="宋体" w:hAnsi="Arial" w:cs="Arial"/>
                <w:kern w:val="0"/>
                <w:sz w:val="20"/>
                <w:szCs w:val="20"/>
              </w:rPr>
            </w:pPr>
          </w:p>
        </w:tc>
        <w:tc>
          <w:tcPr>
            <w:tcW w:w="419" w:type="pct"/>
            <w:tcBorders>
              <w:top w:val="nil"/>
              <w:left w:val="single" w:sz="4" w:space="0" w:color="000000"/>
              <w:bottom w:val="single" w:sz="4" w:space="0" w:color="000000"/>
              <w:right w:val="single" w:sz="4" w:space="0" w:color="000000"/>
            </w:tcBorders>
            <w:shd w:val="clear" w:color="auto" w:fill="auto"/>
            <w:noWrap/>
            <w:vAlign w:val="center"/>
          </w:tcPr>
          <w:p w14:paraId="38351864" w14:textId="77777777" w:rsidR="00FE6AEB" w:rsidRDefault="00FE6AEB">
            <w:pPr>
              <w:widowControl/>
              <w:jc w:val="center"/>
              <w:rPr>
                <w:rFonts w:ascii="Arial" w:eastAsia="宋体" w:hAnsi="Arial" w:cs="Arial"/>
                <w:kern w:val="0"/>
                <w:sz w:val="20"/>
                <w:szCs w:val="20"/>
              </w:rPr>
            </w:pPr>
          </w:p>
        </w:tc>
      </w:tr>
      <w:tr w:rsidR="00FE6AEB" w14:paraId="4A21AC10" w14:textId="77777777">
        <w:trPr>
          <w:trHeight w:val="360"/>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03C91B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（一）主动公开政府信息数（不同渠道和方式公开相同信息计</w:t>
            </w:r>
            <w:r>
              <w:rPr>
                <w:rFonts w:ascii="Arial" w:eastAsia="宋体" w:hAnsi="Arial" w:cs="Arial"/>
                <w:kern w:val="0"/>
                <w:sz w:val="20"/>
                <w:szCs w:val="20"/>
              </w:rPr>
              <w:t>1</w:t>
            </w:r>
            <w:r>
              <w:rPr>
                <w:rFonts w:ascii="Arial" w:eastAsia="宋体" w:hAnsi="Arial" w:cs="Arial"/>
                <w:kern w:val="0"/>
                <w:sz w:val="20"/>
                <w:szCs w:val="20"/>
              </w:rPr>
              <w:t>条）</w:t>
            </w:r>
          </w:p>
        </w:tc>
        <w:tc>
          <w:tcPr>
            <w:tcW w:w="349" w:type="pct"/>
            <w:tcBorders>
              <w:top w:val="single" w:sz="4" w:space="0" w:color="000000"/>
              <w:left w:val="nil"/>
              <w:bottom w:val="single" w:sz="4" w:space="0" w:color="000000"/>
              <w:right w:val="single" w:sz="4" w:space="0" w:color="000000"/>
            </w:tcBorders>
            <w:shd w:val="clear" w:color="000000" w:fill="FFFFFF"/>
            <w:vAlign w:val="center"/>
          </w:tcPr>
          <w:p w14:paraId="3EAFBE4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7724641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455</w:t>
            </w:r>
          </w:p>
        </w:tc>
      </w:tr>
      <w:tr w:rsidR="00FE6AEB" w14:paraId="2B636E16" w14:textId="77777777">
        <w:trPr>
          <w:trHeight w:val="360"/>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8D2C1A6"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其中：主动公开规范性文件数</w:t>
            </w:r>
          </w:p>
        </w:tc>
        <w:tc>
          <w:tcPr>
            <w:tcW w:w="349" w:type="pct"/>
            <w:tcBorders>
              <w:top w:val="nil"/>
              <w:left w:val="nil"/>
              <w:bottom w:val="single" w:sz="4" w:space="0" w:color="000000"/>
              <w:right w:val="single" w:sz="4" w:space="0" w:color="000000"/>
            </w:tcBorders>
            <w:shd w:val="clear" w:color="000000" w:fill="FFFFFF"/>
            <w:vAlign w:val="center"/>
          </w:tcPr>
          <w:p w14:paraId="185BBCF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126E454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228824F5"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083008F"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制发规范性文件总数</w:t>
            </w:r>
          </w:p>
        </w:tc>
        <w:tc>
          <w:tcPr>
            <w:tcW w:w="349" w:type="pct"/>
            <w:tcBorders>
              <w:top w:val="nil"/>
              <w:left w:val="nil"/>
              <w:bottom w:val="single" w:sz="4" w:space="0" w:color="000000"/>
              <w:right w:val="single" w:sz="4" w:space="0" w:color="000000"/>
            </w:tcBorders>
            <w:shd w:val="clear" w:color="000000" w:fill="FFFFFF"/>
            <w:vAlign w:val="center"/>
          </w:tcPr>
          <w:p w14:paraId="5CB93B2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491E17E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3</w:t>
            </w:r>
          </w:p>
        </w:tc>
      </w:tr>
      <w:tr w:rsidR="00FE6AEB" w14:paraId="477E50D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BFE804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（二）重点领域公开政府信息数（不同渠道和方式公开相同信息计</w:t>
            </w:r>
            <w:r>
              <w:rPr>
                <w:rFonts w:ascii="Arial" w:eastAsia="宋体" w:hAnsi="Arial" w:cs="Arial"/>
                <w:kern w:val="0"/>
                <w:sz w:val="20"/>
                <w:szCs w:val="20"/>
              </w:rPr>
              <w:t>1</w:t>
            </w:r>
            <w:r>
              <w:rPr>
                <w:rFonts w:ascii="Arial" w:eastAsia="宋体" w:hAnsi="Arial" w:cs="Arial"/>
                <w:kern w:val="0"/>
                <w:sz w:val="20"/>
                <w:szCs w:val="20"/>
              </w:rPr>
              <w:t>条）</w:t>
            </w:r>
          </w:p>
        </w:tc>
        <w:tc>
          <w:tcPr>
            <w:tcW w:w="349" w:type="pct"/>
            <w:tcBorders>
              <w:top w:val="nil"/>
              <w:left w:val="nil"/>
              <w:bottom w:val="single" w:sz="4" w:space="0" w:color="000000"/>
              <w:right w:val="single" w:sz="4" w:space="0" w:color="000000"/>
            </w:tcBorders>
            <w:shd w:val="clear" w:color="000000" w:fill="FFFFFF"/>
            <w:vAlign w:val="center"/>
          </w:tcPr>
          <w:p w14:paraId="4D8C034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0F6597D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141</w:t>
            </w:r>
          </w:p>
        </w:tc>
      </w:tr>
      <w:tr w:rsidR="00FE6AEB" w14:paraId="68D0B8A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3F13EF9"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其中：主动公开财政预算决算、</w:t>
            </w:r>
            <w:r>
              <w:rPr>
                <w:rFonts w:ascii="Arial" w:eastAsia="宋体" w:hAnsi="Arial" w:cs="Arial"/>
                <w:kern w:val="0"/>
                <w:sz w:val="20"/>
                <w:szCs w:val="20"/>
              </w:rPr>
              <w:t>“</w:t>
            </w:r>
            <w:r>
              <w:rPr>
                <w:rFonts w:ascii="Arial" w:eastAsia="宋体" w:hAnsi="Arial" w:cs="Arial"/>
                <w:kern w:val="0"/>
                <w:sz w:val="20"/>
                <w:szCs w:val="20"/>
              </w:rPr>
              <w:t>三公经费</w:t>
            </w:r>
            <w:r>
              <w:rPr>
                <w:rFonts w:ascii="Arial" w:eastAsia="宋体" w:hAnsi="Arial" w:cs="Arial"/>
                <w:kern w:val="0"/>
                <w:sz w:val="20"/>
                <w:szCs w:val="20"/>
              </w:rPr>
              <w:t>”</w:t>
            </w:r>
            <w:r>
              <w:rPr>
                <w:rFonts w:ascii="Arial" w:eastAsia="宋体" w:hAnsi="Arial" w:cs="Arial"/>
                <w:kern w:val="0"/>
                <w:sz w:val="20"/>
                <w:szCs w:val="20"/>
              </w:rPr>
              <w:t>和行政经费信息数</w:t>
            </w:r>
          </w:p>
        </w:tc>
        <w:tc>
          <w:tcPr>
            <w:tcW w:w="349" w:type="pct"/>
            <w:tcBorders>
              <w:top w:val="nil"/>
              <w:left w:val="nil"/>
              <w:bottom w:val="single" w:sz="4" w:space="0" w:color="000000"/>
              <w:right w:val="single" w:sz="4" w:space="0" w:color="000000"/>
            </w:tcBorders>
            <w:shd w:val="clear" w:color="000000" w:fill="FFFFFF"/>
            <w:vAlign w:val="center"/>
          </w:tcPr>
          <w:p w14:paraId="6909A6A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324A55F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4</w:t>
            </w:r>
          </w:p>
        </w:tc>
      </w:tr>
      <w:tr w:rsidR="00FE6AEB" w14:paraId="6F0A2BB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A48A2E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主动公开保障性安居工程建设计划、项目开工和竣工情况，保障性住房的分配和退出等信息数</w:t>
            </w:r>
          </w:p>
        </w:tc>
        <w:tc>
          <w:tcPr>
            <w:tcW w:w="349" w:type="pct"/>
            <w:tcBorders>
              <w:top w:val="nil"/>
              <w:left w:val="nil"/>
              <w:bottom w:val="single" w:sz="4" w:space="0" w:color="000000"/>
              <w:right w:val="single" w:sz="4" w:space="0" w:color="000000"/>
            </w:tcBorders>
            <w:shd w:val="clear" w:color="000000" w:fill="FFFFFF"/>
            <w:vAlign w:val="center"/>
          </w:tcPr>
          <w:p w14:paraId="3F9F4A2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5CEC446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527E2DFA"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43CF48F"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主动公开食品安全标准，食品生产经营许可、专项检查整治等信息数</w:t>
            </w:r>
          </w:p>
        </w:tc>
        <w:tc>
          <w:tcPr>
            <w:tcW w:w="349" w:type="pct"/>
            <w:tcBorders>
              <w:top w:val="nil"/>
              <w:left w:val="nil"/>
              <w:bottom w:val="single" w:sz="4" w:space="0" w:color="000000"/>
              <w:right w:val="single" w:sz="4" w:space="0" w:color="000000"/>
            </w:tcBorders>
            <w:shd w:val="clear" w:color="000000" w:fill="FFFFFF"/>
            <w:vAlign w:val="center"/>
          </w:tcPr>
          <w:p w14:paraId="617EF86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5F0B606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56C28BE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DB6B280"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主动公开环境核查审批、环境状况公报和重特大突发环境事件等信息数</w:t>
            </w:r>
          </w:p>
        </w:tc>
        <w:tc>
          <w:tcPr>
            <w:tcW w:w="349" w:type="pct"/>
            <w:tcBorders>
              <w:top w:val="nil"/>
              <w:left w:val="nil"/>
              <w:bottom w:val="single" w:sz="4" w:space="0" w:color="000000"/>
              <w:right w:val="single" w:sz="4" w:space="0" w:color="000000"/>
            </w:tcBorders>
            <w:shd w:val="clear" w:color="000000" w:fill="FFFFFF"/>
            <w:vAlign w:val="center"/>
          </w:tcPr>
          <w:p w14:paraId="74EABAC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6C0D56A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20EE276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07DF629"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主动公开招投标违法违规行为及处理情况、国有资金占控股或者主导地位依法应当招标的项目等信息数</w:t>
            </w:r>
          </w:p>
        </w:tc>
        <w:tc>
          <w:tcPr>
            <w:tcW w:w="349" w:type="pct"/>
            <w:tcBorders>
              <w:top w:val="nil"/>
              <w:left w:val="nil"/>
              <w:bottom w:val="single" w:sz="4" w:space="0" w:color="000000"/>
              <w:right w:val="single" w:sz="4" w:space="0" w:color="000000"/>
            </w:tcBorders>
            <w:shd w:val="clear" w:color="000000" w:fill="FFFFFF"/>
            <w:vAlign w:val="center"/>
          </w:tcPr>
          <w:p w14:paraId="7B59432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2A73361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6153280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B69A21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主动公开生产安全事故的政府举措、处置进展、风险预警、防范措施等信息数</w:t>
            </w:r>
          </w:p>
        </w:tc>
        <w:tc>
          <w:tcPr>
            <w:tcW w:w="349" w:type="pct"/>
            <w:tcBorders>
              <w:top w:val="nil"/>
              <w:left w:val="nil"/>
              <w:bottom w:val="single" w:sz="4" w:space="0" w:color="000000"/>
              <w:right w:val="single" w:sz="4" w:space="0" w:color="000000"/>
            </w:tcBorders>
            <w:shd w:val="clear" w:color="000000" w:fill="FFFFFF"/>
            <w:vAlign w:val="center"/>
          </w:tcPr>
          <w:p w14:paraId="4E7BE46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01F64F7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4AA19AD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E326271"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主动公开农用地转为建设用地批准、征收集体土地批准、征地公告征地补偿安置公示、集体土地征收结案等信息数</w:t>
            </w:r>
          </w:p>
        </w:tc>
        <w:tc>
          <w:tcPr>
            <w:tcW w:w="349" w:type="pct"/>
            <w:tcBorders>
              <w:top w:val="nil"/>
              <w:left w:val="nil"/>
              <w:bottom w:val="single" w:sz="4" w:space="0" w:color="000000"/>
              <w:right w:val="single" w:sz="4" w:space="0" w:color="000000"/>
            </w:tcBorders>
            <w:shd w:val="clear" w:color="000000" w:fill="FFFFFF"/>
            <w:vAlign w:val="center"/>
          </w:tcPr>
          <w:p w14:paraId="7DF75CB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15ADE11C"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D2363D9" w14:textId="77777777">
        <w:trPr>
          <w:trHeight w:val="360"/>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4BE996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主动公开政府指导价、政府定价和收费标准调整的项目、价格、依据、执行时间和范围等信息数</w:t>
            </w:r>
          </w:p>
        </w:tc>
        <w:tc>
          <w:tcPr>
            <w:tcW w:w="349" w:type="pct"/>
            <w:tcBorders>
              <w:top w:val="nil"/>
              <w:left w:val="nil"/>
              <w:bottom w:val="single" w:sz="4" w:space="0" w:color="000000"/>
              <w:right w:val="single" w:sz="4" w:space="0" w:color="000000"/>
            </w:tcBorders>
            <w:shd w:val="clear" w:color="000000" w:fill="FFFFFF"/>
            <w:vAlign w:val="center"/>
          </w:tcPr>
          <w:p w14:paraId="0F10CA9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123883C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7EE9A3B7" w14:textId="77777777">
        <w:trPr>
          <w:trHeight w:val="360"/>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1BA4269"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主动公开本市企业信用信息系统中的警示信息和良好信息等信息数</w:t>
            </w:r>
          </w:p>
        </w:tc>
        <w:tc>
          <w:tcPr>
            <w:tcW w:w="349" w:type="pct"/>
            <w:tcBorders>
              <w:top w:val="nil"/>
              <w:left w:val="nil"/>
              <w:bottom w:val="single" w:sz="4" w:space="0" w:color="000000"/>
              <w:right w:val="single" w:sz="4" w:space="0" w:color="000000"/>
            </w:tcBorders>
            <w:shd w:val="clear" w:color="000000" w:fill="FFFFFF"/>
            <w:vAlign w:val="center"/>
          </w:tcPr>
          <w:p w14:paraId="1192BA6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45057F1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6C995C13"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43AA82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主动公开政府部门预算执行审计结果等信息数</w:t>
            </w:r>
          </w:p>
        </w:tc>
        <w:tc>
          <w:tcPr>
            <w:tcW w:w="349" w:type="pct"/>
            <w:tcBorders>
              <w:top w:val="nil"/>
              <w:left w:val="nil"/>
              <w:bottom w:val="single" w:sz="4" w:space="0" w:color="000000"/>
              <w:right w:val="single" w:sz="4" w:space="0" w:color="000000"/>
            </w:tcBorders>
            <w:shd w:val="clear" w:color="000000" w:fill="FFFFFF"/>
            <w:vAlign w:val="center"/>
          </w:tcPr>
          <w:p w14:paraId="3952BA9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35CBF59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C83E34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26E23E9"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主动公开行政机关对与人民群众利益密切相关的公共企事业单位进行监督管理的信息数</w:t>
            </w:r>
          </w:p>
        </w:tc>
        <w:tc>
          <w:tcPr>
            <w:tcW w:w="349" w:type="pct"/>
            <w:tcBorders>
              <w:top w:val="nil"/>
              <w:left w:val="nil"/>
              <w:bottom w:val="single" w:sz="4" w:space="0" w:color="000000"/>
              <w:right w:val="single" w:sz="4" w:space="0" w:color="000000"/>
            </w:tcBorders>
            <w:shd w:val="clear" w:color="000000" w:fill="FFFFFF"/>
            <w:vAlign w:val="center"/>
          </w:tcPr>
          <w:p w14:paraId="666487C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39B9808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20AEF0B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AB3E64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主动公开市人民政府决定主动公开的其他信息数</w:t>
            </w:r>
          </w:p>
        </w:tc>
        <w:tc>
          <w:tcPr>
            <w:tcW w:w="349" w:type="pct"/>
            <w:tcBorders>
              <w:top w:val="nil"/>
              <w:left w:val="nil"/>
              <w:bottom w:val="single" w:sz="4" w:space="0" w:color="000000"/>
              <w:right w:val="single" w:sz="4" w:space="0" w:color="000000"/>
            </w:tcBorders>
            <w:shd w:val="clear" w:color="000000" w:fill="FFFFFF"/>
            <w:vAlign w:val="center"/>
          </w:tcPr>
          <w:p w14:paraId="3295FB7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3EDC337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137</w:t>
            </w:r>
          </w:p>
        </w:tc>
      </w:tr>
      <w:tr w:rsidR="00FE6AEB" w14:paraId="4F988993"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25459F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（三）通过不同渠道和方式公开政府信息的情况</w:t>
            </w:r>
          </w:p>
        </w:tc>
        <w:tc>
          <w:tcPr>
            <w:tcW w:w="349" w:type="pct"/>
            <w:tcBorders>
              <w:top w:val="nil"/>
              <w:left w:val="nil"/>
              <w:bottom w:val="single" w:sz="4" w:space="0" w:color="000000"/>
              <w:right w:val="single" w:sz="4" w:space="0" w:color="000000"/>
            </w:tcBorders>
            <w:shd w:val="clear" w:color="000000" w:fill="FFFFFF"/>
            <w:vAlign w:val="center"/>
          </w:tcPr>
          <w:p w14:paraId="290C4441"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56A33E44" w14:textId="77777777" w:rsidR="00FE6AEB" w:rsidRDefault="00FE6AEB">
            <w:pPr>
              <w:widowControl/>
              <w:jc w:val="center"/>
              <w:rPr>
                <w:rFonts w:ascii="Arial" w:eastAsia="宋体" w:hAnsi="Arial" w:cs="Arial"/>
                <w:kern w:val="0"/>
                <w:sz w:val="20"/>
                <w:szCs w:val="20"/>
              </w:rPr>
            </w:pPr>
          </w:p>
        </w:tc>
      </w:tr>
      <w:tr w:rsidR="00FE6AEB" w14:paraId="747BFFEF"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9E2A23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1.</w:t>
            </w:r>
            <w:r>
              <w:rPr>
                <w:rFonts w:ascii="Arial" w:eastAsia="宋体" w:hAnsi="Arial" w:cs="Arial"/>
                <w:kern w:val="0"/>
                <w:sz w:val="20"/>
                <w:szCs w:val="20"/>
              </w:rPr>
              <w:t>政府公报公开政府信息数</w:t>
            </w:r>
          </w:p>
        </w:tc>
        <w:tc>
          <w:tcPr>
            <w:tcW w:w="349" w:type="pct"/>
            <w:tcBorders>
              <w:top w:val="nil"/>
              <w:left w:val="nil"/>
              <w:bottom w:val="single" w:sz="4" w:space="0" w:color="000000"/>
              <w:right w:val="single" w:sz="4" w:space="0" w:color="000000"/>
            </w:tcBorders>
            <w:shd w:val="clear" w:color="000000" w:fill="FFFFFF"/>
            <w:vAlign w:val="center"/>
          </w:tcPr>
          <w:p w14:paraId="7675312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08EC837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55B423F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4166B4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政府网站公开政府信息数</w:t>
            </w:r>
          </w:p>
        </w:tc>
        <w:tc>
          <w:tcPr>
            <w:tcW w:w="349" w:type="pct"/>
            <w:tcBorders>
              <w:top w:val="nil"/>
              <w:left w:val="nil"/>
              <w:bottom w:val="single" w:sz="4" w:space="0" w:color="000000"/>
              <w:right w:val="single" w:sz="4" w:space="0" w:color="000000"/>
            </w:tcBorders>
            <w:shd w:val="clear" w:color="000000" w:fill="FFFFFF"/>
            <w:vAlign w:val="center"/>
          </w:tcPr>
          <w:p w14:paraId="7B1DB17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3D2F2BE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207</w:t>
            </w:r>
          </w:p>
        </w:tc>
      </w:tr>
      <w:tr w:rsidR="00FE6AEB" w14:paraId="0559E1E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AD3CB6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3.</w:t>
            </w:r>
            <w:r>
              <w:rPr>
                <w:rFonts w:ascii="Arial" w:eastAsia="宋体" w:hAnsi="Arial" w:cs="Arial"/>
                <w:kern w:val="0"/>
                <w:sz w:val="20"/>
                <w:szCs w:val="20"/>
              </w:rPr>
              <w:t>政务</w:t>
            </w:r>
            <w:proofErr w:type="gramStart"/>
            <w:r>
              <w:rPr>
                <w:rFonts w:ascii="Arial" w:eastAsia="宋体" w:hAnsi="Arial" w:cs="Arial"/>
                <w:kern w:val="0"/>
                <w:sz w:val="20"/>
                <w:szCs w:val="20"/>
              </w:rPr>
              <w:t>微博公开</w:t>
            </w:r>
            <w:proofErr w:type="gramEnd"/>
            <w:r>
              <w:rPr>
                <w:rFonts w:ascii="Arial" w:eastAsia="宋体" w:hAnsi="Arial" w:cs="Arial"/>
                <w:kern w:val="0"/>
                <w:sz w:val="20"/>
                <w:szCs w:val="20"/>
              </w:rPr>
              <w:t>政府信息数</w:t>
            </w:r>
          </w:p>
        </w:tc>
        <w:tc>
          <w:tcPr>
            <w:tcW w:w="349" w:type="pct"/>
            <w:tcBorders>
              <w:top w:val="nil"/>
              <w:left w:val="nil"/>
              <w:bottom w:val="single" w:sz="4" w:space="0" w:color="000000"/>
              <w:right w:val="single" w:sz="4" w:space="0" w:color="000000"/>
            </w:tcBorders>
            <w:shd w:val="clear" w:color="000000" w:fill="FFFFFF"/>
            <w:vAlign w:val="center"/>
          </w:tcPr>
          <w:p w14:paraId="2A2E71F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52D6612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66</w:t>
            </w:r>
          </w:p>
        </w:tc>
      </w:tr>
      <w:tr w:rsidR="00FE6AEB" w14:paraId="373703C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43BE80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4.</w:t>
            </w:r>
            <w:proofErr w:type="gramStart"/>
            <w:r>
              <w:rPr>
                <w:rFonts w:ascii="Arial" w:eastAsia="宋体" w:hAnsi="Arial" w:cs="Arial"/>
                <w:kern w:val="0"/>
                <w:sz w:val="20"/>
                <w:szCs w:val="20"/>
              </w:rPr>
              <w:t>政务微信公开</w:t>
            </w:r>
            <w:proofErr w:type="gramEnd"/>
            <w:r>
              <w:rPr>
                <w:rFonts w:ascii="Arial" w:eastAsia="宋体" w:hAnsi="Arial" w:cs="Arial"/>
                <w:kern w:val="0"/>
                <w:sz w:val="20"/>
                <w:szCs w:val="20"/>
              </w:rPr>
              <w:t>政府信息数</w:t>
            </w:r>
          </w:p>
        </w:tc>
        <w:tc>
          <w:tcPr>
            <w:tcW w:w="349" w:type="pct"/>
            <w:tcBorders>
              <w:top w:val="nil"/>
              <w:left w:val="nil"/>
              <w:bottom w:val="single" w:sz="4" w:space="0" w:color="000000"/>
              <w:right w:val="single" w:sz="4" w:space="0" w:color="000000"/>
            </w:tcBorders>
            <w:shd w:val="clear" w:color="000000" w:fill="FFFFFF"/>
            <w:vAlign w:val="center"/>
          </w:tcPr>
          <w:p w14:paraId="69414C9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0923A32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182</w:t>
            </w:r>
          </w:p>
        </w:tc>
      </w:tr>
      <w:tr w:rsidR="00FE6AEB" w14:paraId="5B74AE1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497F53A"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5.</w:t>
            </w:r>
            <w:r>
              <w:rPr>
                <w:rFonts w:ascii="Arial" w:eastAsia="宋体" w:hAnsi="Arial" w:cs="Arial"/>
                <w:kern w:val="0"/>
                <w:sz w:val="20"/>
                <w:szCs w:val="20"/>
              </w:rPr>
              <w:t>其他方式公开政府信息数</w:t>
            </w:r>
          </w:p>
        </w:tc>
        <w:tc>
          <w:tcPr>
            <w:tcW w:w="349" w:type="pct"/>
            <w:tcBorders>
              <w:top w:val="nil"/>
              <w:left w:val="nil"/>
              <w:bottom w:val="single" w:sz="4" w:space="0" w:color="000000"/>
              <w:right w:val="single" w:sz="4" w:space="0" w:color="000000"/>
            </w:tcBorders>
            <w:shd w:val="clear" w:color="000000" w:fill="FFFFFF"/>
            <w:vAlign w:val="center"/>
          </w:tcPr>
          <w:p w14:paraId="64A7A46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条</w:t>
            </w:r>
          </w:p>
        </w:tc>
        <w:tc>
          <w:tcPr>
            <w:tcW w:w="419" w:type="pct"/>
            <w:tcBorders>
              <w:top w:val="nil"/>
              <w:left w:val="nil"/>
              <w:bottom w:val="single" w:sz="4" w:space="0" w:color="000000"/>
              <w:right w:val="single" w:sz="4" w:space="0" w:color="000000"/>
            </w:tcBorders>
            <w:shd w:val="clear" w:color="auto" w:fill="auto"/>
            <w:noWrap/>
            <w:vAlign w:val="center"/>
          </w:tcPr>
          <w:p w14:paraId="0E5B310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356B7495"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646717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二、回应解读情况</w:t>
            </w:r>
          </w:p>
        </w:tc>
        <w:tc>
          <w:tcPr>
            <w:tcW w:w="349" w:type="pct"/>
            <w:tcBorders>
              <w:top w:val="nil"/>
              <w:left w:val="nil"/>
              <w:bottom w:val="single" w:sz="4" w:space="0" w:color="000000"/>
              <w:right w:val="single" w:sz="4" w:space="0" w:color="000000"/>
            </w:tcBorders>
            <w:shd w:val="clear" w:color="000000" w:fill="FFFFFF"/>
            <w:vAlign w:val="center"/>
          </w:tcPr>
          <w:p w14:paraId="777B6094"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53350E1E" w14:textId="77777777" w:rsidR="00FE6AEB" w:rsidRDefault="00FE6AEB">
            <w:pPr>
              <w:widowControl/>
              <w:jc w:val="center"/>
              <w:rPr>
                <w:rFonts w:ascii="Arial" w:eastAsia="宋体" w:hAnsi="Arial" w:cs="Arial"/>
                <w:kern w:val="0"/>
                <w:sz w:val="20"/>
                <w:szCs w:val="20"/>
              </w:rPr>
            </w:pPr>
          </w:p>
        </w:tc>
      </w:tr>
      <w:tr w:rsidR="00FE6AEB" w14:paraId="69BC40A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664503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（一）回应公众关注热点或重大舆情数（不同方式回应同一热点或舆情计</w:t>
            </w:r>
            <w:r>
              <w:rPr>
                <w:rFonts w:ascii="Arial" w:eastAsia="宋体" w:hAnsi="Arial" w:cs="Arial"/>
                <w:kern w:val="0"/>
                <w:sz w:val="20"/>
                <w:szCs w:val="20"/>
              </w:rPr>
              <w:t>1</w:t>
            </w:r>
            <w:r>
              <w:rPr>
                <w:rFonts w:ascii="Arial" w:eastAsia="宋体" w:hAnsi="Arial" w:cs="Arial"/>
                <w:kern w:val="0"/>
                <w:sz w:val="20"/>
                <w:szCs w:val="20"/>
              </w:rPr>
              <w:t>次）</w:t>
            </w:r>
          </w:p>
        </w:tc>
        <w:tc>
          <w:tcPr>
            <w:tcW w:w="349" w:type="pct"/>
            <w:tcBorders>
              <w:top w:val="nil"/>
              <w:left w:val="nil"/>
              <w:bottom w:val="single" w:sz="4" w:space="0" w:color="000000"/>
              <w:right w:val="single" w:sz="4" w:space="0" w:color="000000"/>
            </w:tcBorders>
            <w:shd w:val="clear" w:color="000000" w:fill="FFFFFF"/>
            <w:vAlign w:val="center"/>
          </w:tcPr>
          <w:p w14:paraId="01674BB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72D17D2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w:t>
            </w:r>
          </w:p>
        </w:tc>
      </w:tr>
      <w:tr w:rsidR="00FE6AEB" w14:paraId="3F622764"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6091E1B"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（二）通过不同渠道和方式回应解读的情况</w:t>
            </w:r>
          </w:p>
        </w:tc>
        <w:tc>
          <w:tcPr>
            <w:tcW w:w="349" w:type="pct"/>
            <w:tcBorders>
              <w:top w:val="nil"/>
              <w:left w:val="nil"/>
              <w:bottom w:val="single" w:sz="4" w:space="0" w:color="000000"/>
              <w:right w:val="single" w:sz="4" w:space="0" w:color="000000"/>
            </w:tcBorders>
            <w:shd w:val="clear" w:color="000000" w:fill="FFFFFF"/>
            <w:vAlign w:val="center"/>
          </w:tcPr>
          <w:p w14:paraId="56D4F109"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422FD098" w14:textId="77777777" w:rsidR="00FE6AEB" w:rsidRDefault="00FE6AEB">
            <w:pPr>
              <w:widowControl/>
              <w:jc w:val="center"/>
              <w:rPr>
                <w:rFonts w:ascii="Arial" w:eastAsia="宋体" w:hAnsi="Arial" w:cs="Arial"/>
                <w:kern w:val="0"/>
                <w:sz w:val="20"/>
                <w:szCs w:val="20"/>
              </w:rPr>
            </w:pPr>
          </w:p>
        </w:tc>
      </w:tr>
      <w:tr w:rsidR="00FE6AEB" w14:paraId="1B8EDE6C"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38E0EC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lastRenderedPageBreak/>
              <w:t xml:space="preserve">     1.</w:t>
            </w:r>
            <w:r>
              <w:rPr>
                <w:rFonts w:ascii="Arial" w:eastAsia="宋体" w:hAnsi="Arial" w:cs="Arial"/>
                <w:kern w:val="0"/>
                <w:sz w:val="20"/>
                <w:szCs w:val="20"/>
              </w:rPr>
              <w:t>参加或举办新闻发布会总次数</w:t>
            </w:r>
          </w:p>
        </w:tc>
        <w:tc>
          <w:tcPr>
            <w:tcW w:w="349" w:type="pct"/>
            <w:tcBorders>
              <w:top w:val="nil"/>
              <w:left w:val="nil"/>
              <w:bottom w:val="single" w:sz="4" w:space="0" w:color="000000"/>
              <w:right w:val="single" w:sz="4" w:space="0" w:color="000000"/>
            </w:tcBorders>
            <w:shd w:val="clear" w:color="000000" w:fill="FFFFFF"/>
            <w:vAlign w:val="center"/>
          </w:tcPr>
          <w:p w14:paraId="6BDAC8C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43547EB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4338524F"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2F78CD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其中：主要负责同志参加新闻发布会次数</w:t>
            </w:r>
          </w:p>
        </w:tc>
        <w:tc>
          <w:tcPr>
            <w:tcW w:w="349" w:type="pct"/>
            <w:tcBorders>
              <w:top w:val="nil"/>
              <w:left w:val="nil"/>
              <w:bottom w:val="single" w:sz="4" w:space="0" w:color="000000"/>
              <w:right w:val="single" w:sz="4" w:space="0" w:color="000000"/>
            </w:tcBorders>
            <w:shd w:val="clear" w:color="000000" w:fill="FFFFFF"/>
            <w:vAlign w:val="center"/>
          </w:tcPr>
          <w:p w14:paraId="7DE298AC"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790801C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3019054F"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2BA6AA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政府网站在线访谈次数</w:t>
            </w:r>
          </w:p>
        </w:tc>
        <w:tc>
          <w:tcPr>
            <w:tcW w:w="349" w:type="pct"/>
            <w:tcBorders>
              <w:top w:val="nil"/>
              <w:left w:val="nil"/>
              <w:bottom w:val="single" w:sz="4" w:space="0" w:color="000000"/>
              <w:right w:val="single" w:sz="4" w:space="0" w:color="000000"/>
            </w:tcBorders>
            <w:shd w:val="clear" w:color="000000" w:fill="FFFFFF"/>
            <w:vAlign w:val="center"/>
          </w:tcPr>
          <w:p w14:paraId="249A6D3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535CF46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35119D0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AED852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其中：主要负责同志参加政府网站在线访谈次数</w:t>
            </w:r>
          </w:p>
        </w:tc>
        <w:tc>
          <w:tcPr>
            <w:tcW w:w="349" w:type="pct"/>
            <w:tcBorders>
              <w:top w:val="nil"/>
              <w:left w:val="nil"/>
              <w:bottom w:val="single" w:sz="4" w:space="0" w:color="000000"/>
              <w:right w:val="single" w:sz="4" w:space="0" w:color="000000"/>
            </w:tcBorders>
            <w:shd w:val="clear" w:color="000000" w:fill="FFFFFF"/>
            <w:vAlign w:val="center"/>
          </w:tcPr>
          <w:p w14:paraId="1519569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081BFEFB"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3C5B8FC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FC1F81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3.</w:t>
            </w:r>
            <w:r>
              <w:rPr>
                <w:rFonts w:ascii="Arial" w:eastAsia="宋体" w:hAnsi="Arial" w:cs="Arial"/>
                <w:kern w:val="0"/>
                <w:sz w:val="20"/>
                <w:szCs w:val="20"/>
              </w:rPr>
              <w:t>政策解读稿件发布数</w:t>
            </w:r>
          </w:p>
        </w:tc>
        <w:tc>
          <w:tcPr>
            <w:tcW w:w="349" w:type="pct"/>
            <w:tcBorders>
              <w:top w:val="nil"/>
              <w:left w:val="nil"/>
              <w:bottom w:val="single" w:sz="4" w:space="0" w:color="000000"/>
              <w:right w:val="single" w:sz="4" w:space="0" w:color="000000"/>
            </w:tcBorders>
            <w:shd w:val="clear" w:color="000000" w:fill="FFFFFF"/>
            <w:vAlign w:val="center"/>
          </w:tcPr>
          <w:p w14:paraId="4F56C54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篇</w:t>
            </w:r>
          </w:p>
        </w:tc>
        <w:tc>
          <w:tcPr>
            <w:tcW w:w="419" w:type="pct"/>
            <w:tcBorders>
              <w:top w:val="nil"/>
              <w:left w:val="nil"/>
              <w:bottom w:val="single" w:sz="4" w:space="0" w:color="000000"/>
              <w:right w:val="single" w:sz="4" w:space="0" w:color="000000"/>
            </w:tcBorders>
            <w:shd w:val="clear" w:color="auto" w:fill="auto"/>
            <w:noWrap/>
            <w:vAlign w:val="center"/>
          </w:tcPr>
          <w:p w14:paraId="4EDAD64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20</w:t>
            </w:r>
          </w:p>
        </w:tc>
      </w:tr>
      <w:tr w:rsidR="00FE6AEB" w14:paraId="249EEF6A"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FA7964B"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4.</w:t>
            </w:r>
            <w:proofErr w:type="gramStart"/>
            <w:r>
              <w:rPr>
                <w:rFonts w:ascii="Arial" w:eastAsia="宋体" w:hAnsi="Arial" w:cs="Arial"/>
                <w:kern w:val="0"/>
                <w:sz w:val="20"/>
                <w:szCs w:val="20"/>
              </w:rPr>
              <w:t>微博微信回应</w:t>
            </w:r>
            <w:proofErr w:type="gramEnd"/>
            <w:r>
              <w:rPr>
                <w:rFonts w:ascii="Arial" w:eastAsia="宋体" w:hAnsi="Arial" w:cs="Arial"/>
                <w:kern w:val="0"/>
                <w:sz w:val="20"/>
                <w:szCs w:val="20"/>
              </w:rPr>
              <w:t>事件数</w:t>
            </w:r>
          </w:p>
        </w:tc>
        <w:tc>
          <w:tcPr>
            <w:tcW w:w="349" w:type="pct"/>
            <w:tcBorders>
              <w:top w:val="nil"/>
              <w:left w:val="nil"/>
              <w:bottom w:val="single" w:sz="4" w:space="0" w:color="000000"/>
              <w:right w:val="single" w:sz="4" w:space="0" w:color="000000"/>
            </w:tcBorders>
            <w:shd w:val="clear" w:color="000000" w:fill="FFFFFF"/>
            <w:vAlign w:val="center"/>
          </w:tcPr>
          <w:p w14:paraId="7B3D7C4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00D5C97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119</w:t>
            </w:r>
          </w:p>
        </w:tc>
      </w:tr>
      <w:tr w:rsidR="00FE6AEB" w14:paraId="3C6B683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05381CA"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5.</w:t>
            </w:r>
            <w:r>
              <w:rPr>
                <w:rFonts w:ascii="Arial" w:eastAsia="宋体" w:hAnsi="Arial" w:cs="Arial"/>
                <w:kern w:val="0"/>
                <w:sz w:val="20"/>
                <w:szCs w:val="20"/>
              </w:rPr>
              <w:t>其他方式回应事件数</w:t>
            </w:r>
          </w:p>
        </w:tc>
        <w:tc>
          <w:tcPr>
            <w:tcW w:w="349" w:type="pct"/>
            <w:tcBorders>
              <w:top w:val="nil"/>
              <w:left w:val="nil"/>
              <w:bottom w:val="single" w:sz="4" w:space="0" w:color="000000"/>
              <w:right w:val="single" w:sz="4" w:space="0" w:color="000000"/>
            </w:tcBorders>
            <w:shd w:val="clear" w:color="000000" w:fill="FFFFFF"/>
            <w:vAlign w:val="center"/>
          </w:tcPr>
          <w:p w14:paraId="1EA6DDE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029C2CB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5255898A"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F8ADDD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三、依申请公开情况</w:t>
            </w:r>
          </w:p>
        </w:tc>
        <w:tc>
          <w:tcPr>
            <w:tcW w:w="349" w:type="pct"/>
            <w:tcBorders>
              <w:top w:val="nil"/>
              <w:left w:val="nil"/>
              <w:bottom w:val="single" w:sz="4" w:space="0" w:color="000000"/>
              <w:right w:val="single" w:sz="4" w:space="0" w:color="000000"/>
            </w:tcBorders>
            <w:shd w:val="clear" w:color="000000" w:fill="FFFFFF"/>
            <w:vAlign w:val="center"/>
          </w:tcPr>
          <w:p w14:paraId="0D6E5D73"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5E03C97C" w14:textId="77777777" w:rsidR="00FE6AEB" w:rsidRDefault="00FE6AEB">
            <w:pPr>
              <w:widowControl/>
              <w:jc w:val="center"/>
              <w:rPr>
                <w:rFonts w:ascii="Arial" w:eastAsia="宋体" w:hAnsi="Arial" w:cs="Arial"/>
                <w:kern w:val="0"/>
                <w:sz w:val="20"/>
                <w:szCs w:val="20"/>
              </w:rPr>
            </w:pPr>
          </w:p>
        </w:tc>
      </w:tr>
      <w:tr w:rsidR="00FE6AEB" w14:paraId="6B2B61BC"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68A57C3"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（一）收到申请数</w:t>
            </w:r>
          </w:p>
        </w:tc>
        <w:tc>
          <w:tcPr>
            <w:tcW w:w="349" w:type="pct"/>
            <w:tcBorders>
              <w:top w:val="nil"/>
              <w:left w:val="nil"/>
              <w:bottom w:val="single" w:sz="4" w:space="0" w:color="000000"/>
              <w:right w:val="single" w:sz="4" w:space="0" w:color="000000"/>
            </w:tcBorders>
            <w:shd w:val="clear" w:color="000000" w:fill="FFFFFF"/>
            <w:vAlign w:val="center"/>
          </w:tcPr>
          <w:p w14:paraId="7455AB8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5A161A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23</w:t>
            </w:r>
          </w:p>
        </w:tc>
      </w:tr>
      <w:tr w:rsidR="00FE6AEB" w14:paraId="1DFE510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A5159F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1.</w:t>
            </w:r>
            <w:r>
              <w:rPr>
                <w:rFonts w:ascii="Arial" w:eastAsia="宋体" w:hAnsi="Arial" w:cs="Arial"/>
                <w:kern w:val="0"/>
                <w:sz w:val="20"/>
                <w:szCs w:val="20"/>
              </w:rPr>
              <w:t>当面申请数</w:t>
            </w:r>
          </w:p>
        </w:tc>
        <w:tc>
          <w:tcPr>
            <w:tcW w:w="349" w:type="pct"/>
            <w:tcBorders>
              <w:top w:val="nil"/>
              <w:left w:val="nil"/>
              <w:bottom w:val="single" w:sz="4" w:space="0" w:color="000000"/>
              <w:right w:val="single" w:sz="4" w:space="0" w:color="000000"/>
            </w:tcBorders>
            <w:shd w:val="clear" w:color="000000" w:fill="FFFFFF"/>
            <w:vAlign w:val="center"/>
          </w:tcPr>
          <w:p w14:paraId="1DF61FF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0634431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15</w:t>
            </w:r>
          </w:p>
        </w:tc>
      </w:tr>
      <w:tr w:rsidR="00FE6AEB" w14:paraId="58E5C4B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07634B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传真申请数</w:t>
            </w:r>
          </w:p>
        </w:tc>
        <w:tc>
          <w:tcPr>
            <w:tcW w:w="349" w:type="pct"/>
            <w:tcBorders>
              <w:top w:val="nil"/>
              <w:left w:val="nil"/>
              <w:bottom w:val="single" w:sz="4" w:space="0" w:color="000000"/>
              <w:right w:val="single" w:sz="4" w:space="0" w:color="000000"/>
            </w:tcBorders>
            <w:shd w:val="clear" w:color="000000" w:fill="FFFFFF"/>
            <w:vAlign w:val="center"/>
          </w:tcPr>
          <w:p w14:paraId="11D0D71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3D7CD2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092EF5A8"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1B90DEF"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3.</w:t>
            </w:r>
            <w:r>
              <w:rPr>
                <w:rFonts w:ascii="Arial" w:eastAsia="宋体" w:hAnsi="Arial" w:cs="Arial"/>
                <w:kern w:val="0"/>
                <w:sz w:val="20"/>
                <w:szCs w:val="20"/>
              </w:rPr>
              <w:t>网络申请数</w:t>
            </w:r>
          </w:p>
        </w:tc>
        <w:tc>
          <w:tcPr>
            <w:tcW w:w="349" w:type="pct"/>
            <w:tcBorders>
              <w:top w:val="nil"/>
              <w:left w:val="nil"/>
              <w:bottom w:val="single" w:sz="4" w:space="0" w:color="000000"/>
              <w:right w:val="single" w:sz="4" w:space="0" w:color="000000"/>
            </w:tcBorders>
            <w:shd w:val="clear" w:color="000000" w:fill="FFFFFF"/>
            <w:vAlign w:val="center"/>
          </w:tcPr>
          <w:p w14:paraId="33582EB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5903FDD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4</w:t>
            </w:r>
          </w:p>
        </w:tc>
      </w:tr>
      <w:tr w:rsidR="00FE6AEB" w14:paraId="48547CE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992F6D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4.</w:t>
            </w:r>
            <w:r>
              <w:rPr>
                <w:rFonts w:ascii="Arial" w:eastAsia="宋体" w:hAnsi="Arial" w:cs="Arial"/>
                <w:kern w:val="0"/>
                <w:sz w:val="20"/>
                <w:szCs w:val="20"/>
              </w:rPr>
              <w:t>信函申请数</w:t>
            </w:r>
          </w:p>
        </w:tc>
        <w:tc>
          <w:tcPr>
            <w:tcW w:w="349" w:type="pct"/>
            <w:tcBorders>
              <w:top w:val="nil"/>
              <w:left w:val="nil"/>
              <w:bottom w:val="single" w:sz="4" w:space="0" w:color="000000"/>
              <w:right w:val="single" w:sz="4" w:space="0" w:color="000000"/>
            </w:tcBorders>
            <w:shd w:val="clear" w:color="000000" w:fill="FFFFFF"/>
            <w:vAlign w:val="center"/>
          </w:tcPr>
          <w:p w14:paraId="4615450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390678C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4</w:t>
            </w:r>
          </w:p>
        </w:tc>
      </w:tr>
      <w:tr w:rsidR="00FE6AEB" w14:paraId="7A0A2E0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C497BF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（二）申请</w:t>
            </w:r>
            <w:proofErr w:type="gramStart"/>
            <w:r>
              <w:rPr>
                <w:rFonts w:ascii="Arial" w:eastAsia="宋体" w:hAnsi="Arial" w:cs="Arial"/>
                <w:kern w:val="0"/>
                <w:sz w:val="20"/>
                <w:szCs w:val="20"/>
              </w:rPr>
              <w:t>办结数</w:t>
            </w:r>
            <w:proofErr w:type="gramEnd"/>
          </w:p>
        </w:tc>
        <w:tc>
          <w:tcPr>
            <w:tcW w:w="349" w:type="pct"/>
            <w:tcBorders>
              <w:top w:val="nil"/>
              <w:left w:val="nil"/>
              <w:bottom w:val="single" w:sz="4" w:space="0" w:color="000000"/>
              <w:right w:val="single" w:sz="4" w:space="0" w:color="000000"/>
            </w:tcBorders>
            <w:shd w:val="clear" w:color="000000" w:fill="FFFFFF"/>
            <w:vAlign w:val="center"/>
          </w:tcPr>
          <w:p w14:paraId="5A26AEB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9089A0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23</w:t>
            </w:r>
          </w:p>
        </w:tc>
      </w:tr>
      <w:tr w:rsidR="00FE6AEB" w14:paraId="2C18453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3948573"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1.</w:t>
            </w:r>
            <w:r>
              <w:rPr>
                <w:rFonts w:ascii="Arial" w:eastAsia="宋体" w:hAnsi="Arial" w:cs="Arial"/>
                <w:kern w:val="0"/>
                <w:sz w:val="20"/>
                <w:szCs w:val="20"/>
              </w:rPr>
              <w:t>按时</w:t>
            </w:r>
            <w:proofErr w:type="gramStart"/>
            <w:r>
              <w:rPr>
                <w:rFonts w:ascii="Arial" w:eastAsia="宋体" w:hAnsi="Arial" w:cs="Arial"/>
                <w:kern w:val="0"/>
                <w:sz w:val="20"/>
                <w:szCs w:val="20"/>
              </w:rPr>
              <w:t>办结数</w:t>
            </w:r>
            <w:proofErr w:type="gramEnd"/>
          </w:p>
        </w:tc>
        <w:tc>
          <w:tcPr>
            <w:tcW w:w="349" w:type="pct"/>
            <w:tcBorders>
              <w:top w:val="nil"/>
              <w:left w:val="nil"/>
              <w:bottom w:val="single" w:sz="4" w:space="0" w:color="000000"/>
              <w:right w:val="single" w:sz="4" w:space="0" w:color="000000"/>
            </w:tcBorders>
            <w:shd w:val="clear" w:color="000000" w:fill="FFFFFF"/>
            <w:vAlign w:val="center"/>
          </w:tcPr>
          <w:p w14:paraId="23D094E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3EDFD3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4</w:t>
            </w:r>
          </w:p>
        </w:tc>
      </w:tr>
      <w:tr w:rsidR="00FE6AEB" w14:paraId="1F21900A"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A24B3E3"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延期</w:t>
            </w:r>
            <w:proofErr w:type="gramStart"/>
            <w:r>
              <w:rPr>
                <w:rFonts w:ascii="Arial" w:eastAsia="宋体" w:hAnsi="Arial" w:cs="Arial"/>
                <w:kern w:val="0"/>
                <w:sz w:val="20"/>
                <w:szCs w:val="20"/>
              </w:rPr>
              <w:t>办结数</w:t>
            </w:r>
            <w:proofErr w:type="gramEnd"/>
          </w:p>
        </w:tc>
        <w:tc>
          <w:tcPr>
            <w:tcW w:w="349" w:type="pct"/>
            <w:tcBorders>
              <w:top w:val="nil"/>
              <w:left w:val="nil"/>
              <w:bottom w:val="single" w:sz="4" w:space="0" w:color="000000"/>
              <w:right w:val="single" w:sz="4" w:space="0" w:color="000000"/>
            </w:tcBorders>
            <w:shd w:val="clear" w:color="000000" w:fill="FFFFFF"/>
            <w:vAlign w:val="center"/>
          </w:tcPr>
          <w:p w14:paraId="2D15E1E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3B8958D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19</w:t>
            </w:r>
          </w:p>
        </w:tc>
      </w:tr>
      <w:tr w:rsidR="00FE6AEB" w14:paraId="042605E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59F8CFF"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（三）申请答复数</w:t>
            </w:r>
          </w:p>
        </w:tc>
        <w:tc>
          <w:tcPr>
            <w:tcW w:w="349" w:type="pct"/>
            <w:tcBorders>
              <w:top w:val="nil"/>
              <w:left w:val="nil"/>
              <w:bottom w:val="single" w:sz="4" w:space="0" w:color="000000"/>
              <w:right w:val="single" w:sz="4" w:space="0" w:color="000000"/>
            </w:tcBorders>
            <w:shd w:val="clear" w:color="000000" w:fill="FFFFFF"/>
            <w:vAlign w:val="center"/>
          </w:tcPr>
          <w:p w14:paraId="34F109C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E10C36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23</w:t>
            </w:r>
          </w:p>
        </w:tc>
      </w:tr>
      <w:tr w:rsidR="00FE6AEB" w14:paraId="2790BC8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1BDA944"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1.</w:t>
            </w:r>
            <w:r>
              <w:rPr>
                <w:rFonts w:ascii="Arial" w:eastAsia="宋体" w:hAnsi="Arial" w:cs="Arial"/>
                <w:kern w:val="0"/>
                <w:sz w:val="20"/>
                <w:szCs w:val="20"/>
              </w:rPr>
              <w:t>属于已主动公开范围数</w:t>
            </w:r>
          </w:p>
        </w:tc>
        <w:tc>
          <w:tcPr>
            <w:tcW w:w="349" w:type="pct"/>
            <w:tcBorders>
              <w:top w:val="nil"/>
              <w:left w:val="nil"/>
              <w:bottom w:val="single" w:sz="4" w:space="0" w:color="000000"/>
              <w:right w:val="single" w:sz="4" w:space="0" w:color="000000"/>
            </w:tcBorders>
            <w:shd w:val="clear" w:color="000000" w:fill="FFFFFF"/>
            <w:vAlign w:val="center"/>
          </w:tcPr>
          <w:p w14:paraId="2413659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72CAA5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8</w:t>
            </w:r>
          </w:p>
        </w:tc>
      </w:tr>
      <w:tr w:rsidR="00FE6AEB" w14:paraId="41CEC805"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69E5658"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同意公开答复数</w:t>
            </w:r>
          </w:p>
        </w:tc>
        <w:tc>
          <w:tcPr>
            <w:tcW w:w="349" w:type="pct"/>
            <w:tcBorders>
              <w:top w:val="nil"/>
              <w:left w:val="nil"/>
              <w:bottom w:val="single" w:sz="4" w:space="0" w:color="000000"/>
              <w:right w:val="single" w:sz="4" w:space="0" w:color="000000"/>
            </w:tcBorders>
            <w:shd w:val="clear" w:color="000000" w:fill="FFFFFF"/>
            <w:vAlign w:val="center"/>
          </w:tcPr>
          <w:p w14:paraId="3363681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079D8A4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11</w:t>
            </w:r>
          </w:p>
        </w:tc>
      </w:tr>
      <w:tr w:rsidR="00FE6AEB" w14:paraId="662443E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4DC35D1"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3.</w:t>
            </w:r>
            <w:r>
              <w:rPr>
                <w:rFonts w:ascii="Arial" w:eastAsia="宋体" w:hAnsi="Arial" w:cs="Arial"/>
                <w:kern w:val="0"/>
                <w:sz w:val="20"/>
                <w:szCs w:val="20"/>
              </w:rPr>
              <w:t>同意部分公开答复数</w:t>
            </w:r>
          </w:p>
        </w:tc>
        <w:tc>
          <w:tcPr>
            <w:tcW w:w="349" w:type="pct"/>
            <w:tcBorders>
              <w:top w:val="nil"/>
              <w:left w:val="nil"/>
              <w:bottom w:val="single" w:sz="4" w:space="0" w:color="000000"/>
              <w:right w:val="single" w:sz="4" w:space="0" w:color="000000"/>
            </w:tcBorders>
            <w:shd w:val="clear" w:color="000000" w:fill="FFFFFF"/>
            <w:vAlign w:val="center"/>
          </w:tcPr>
          <w:p w14:paraId="7F09702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281FC70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w:t>
            </w:r>
          </w:p>
        </w:tc>
      </w:tr>
      <w:tr w:rsidR="00FE6AEB" w14:paraId="173885B5"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84E746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4.</w:t>
            </w:r>
            <w:r>
              <w:rPr>
                <w:rFonts w:ascii="Arial" w:eastAsia="宋体" w:hAnsi="Arial" w:cs="Arial"/>
                <w:kern w:val="0"/>
                <w:sz w:val="20"/>
                <w:szCs w:val="20"/>
              </w:rPr>
              <w:t>不同意公开答复数</w:t>
            </w:r>
          </w:p>
        </w:tc>
        <w:tc>
          <w:tcPr>
            <w:tcW w:w="349" w:type="pct"/>
            <w:tcBorders>
              <w:top w:val="nil"/>
              <w:left w:val="nil"/>
              <w:bottom w:val="single" w:sz="4" w:space="0" w:color="000000"/>
              <w:right w:val="single" w:sz="4" w:space="0" w:color="000000"/>
            </w:tcBorders>
            <w:shd w:val="clear" w:color="000000" w:fill="FFFFFF"/>
            <w:vAlign w:val="center"/>
          </w:tcPr>
          <w:p w14:paraId="14D53C36"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5373A97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6855E2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E6E3DE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其中：涉及国家秘密</w:t>
            </w:r>
          </w:p>
        </w:tc>
        <w:tc>
          <w:tcPr>
            <w:tcW w:w="349" w:type="pct"/>
            <w:tcBorders>
              <w:top w:val="nil"/>
              <w:left w:val="nil"/>
              <w:bottom w:val="single" w:sz="4" w:space="0" w:color="000000"/>
              <w:right w:val="single" w:sz="4" w:space="0" w:color="000000"/>
            </w:tcBorders>
            <w:shd w:val="clear" w:color="000000" w:fill="FFFFFF"/>
            <w:vAlign w:val="center"/>
          </w:tcPr>
          <w:p w14:paraId="164AB0C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4A6B6EC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510E4EC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57A9953"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涉及商业秘密</w:t>
            </w:r>
          </w:p>
        </w:tc>
        <w:tc>
          <w:tcPr>
            <w:tcW w:w="349" w:type="pct"/>
            <w:tcBorders>
              <w:top w:val="nil"/>
              <w:left w:val="nil"/>
              <w:bottom w:val="single" w:sz="4" w:space="0" w:color="000000"/>
              <w:right w:val="single" w:sz="4" w:space="0" w:color="000000"/>
            </w:tcBorders>
            <w:shd w:val="clear" w:color="000000" w:fill="FFFFFF"/>
            <w:vAlign w:val="center"/>
          </w:tcPr>
          <w:p w14:paraId="1B58C8B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3819CE5B"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0392412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CF0FA5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涉及个人隐私</w:t>
            </w:r>
          </w:p>
        </w:tc>
        <w:tc>
          <w:tcPr>
            <w:tcW w:w="349" w:type="pct"/>
            <w:tcBorders>
              <w:top w:val="nil"/>
              <w:left w:val="nil"/>
              <w:bottom w:val="single" w:sz="4" w:space="0" w:color="000000"/>
              <w:right w:val="single" w:sz="4" w:space="0" w:color="000000"/>
            </w:tcBorders>
            <w:shd w:val="clear" w:color="000000" w:fill="FFFFFF"/>
            <w:vAlign w:val="center"/>
          </w:tcPr>
          <w:p w14:paraId="33C0B17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02654EF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EA8236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CDB3C16"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危及国家安全、公共安全、经济安全和社会稳定</w:t>
            </w:r>
          </w:p>
        </w:tc>
        <w:tc>
          <w:tcPr>
            <w:tcW w:w="349" w:type="pct"/>
            <w:tcBorders>
              <w:top w:val="nil"/>
              <w:left w:val="nil"/>
              <w:bottom w:val="single" w:sz="4" w:space="0" w:color="000000"/>
              <w:right w:val="single" w:sz="4" w:space="0" w:color="000000"/>
            </w:tcBorders>
            <w:shd w:val="clear" w:color="000000" w:fill="FFFFFF"/>
            <w:vAlign w:val="center"/>
          </w:tcPr>
          <w:p w14:paraId="219CCF3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7C5E9D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2841F1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361E24B"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不是《条例》所指政府信息</w:t>
            </w:r>
          </w:p>
        </w:tc>
        <w:tc>
          <w:tcPr>
            <w:tcW w:w="349" w:type="pct"/>
            <w:tcBorders>
              <w:top w:val="nil"/>
              <w:left w:val="nil"/>
              <w:bottom w:val="single" w:sz="4" w:space="0" w:color="000000"/>
              <w:right w:val="single" w:sz="4" w:space="0" w:color="000000"/>
            </w:tcBorders>
            <w:shd w:val="clear" w:color="000000" w:fill="FFFFFF"/>
            <w:vAlign w:val="center"/>
          </w:tcPr>
          <w:p w14:paraId="4D33333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4040D6FB"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0D42838F"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1A8BEB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法律法规规定的其他情形</w:t>
            </w:r>
          </w:p>
        </w:tc>
        <w:tc>
          <w:tcPr>
            <w:tcW w:w="349" w:type="pct"/>
            <w:tcBorders>
              <w:top w:val="nil"/>
              <w:left w:val="nil"/>
              <w:bottom w:val="single" w:sz="4" w:space="0" w:color="000000"/>
              <w:right w:val="single" w:sz="4" w:space="0" w:color="000000"/>
            </w:tcBorders>
            <w:shd w:val="clear" w:color="000000" w:fill="FFFFFF"/>
            <w:vAlign w:val="center"/>
          </w:tcPr>
          <w:p w14:paraId="71AA6A9E"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31C9294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6D5101C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BBDBFD8"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5.</w:t>
            </w:r>
            <w:r>
              <w:rPr>
                <w:rFonts w:ascii="Arial" w:eastAsia="宋体" w:hAnsi="Arial" w:cs="Arial"/>
                <w:kern w:val="0"/>
                <w:sz w:val="20"/>
                <w:szCs w:val="20"/>
              </w:rPr>
              <w:t>不属于本行政机关公开数</w:t>
            </w:r>
          </w:p>
        </w:tc>
        <w:tc>
          <w:tcPr>
            <w:tcW w:w="349" w:type="pct"/>
            <w:tcBorders>
              <w:top w:val="nil"/>
              <w:left w:val="nil"/>
              <w:bottom w:val="single" w:sz="4" w:space="0" w:color="000000"/>
              <w:right w:val="single" w:sz="4" w:space="0" w:color="000000"/>
            </w:tcBorders>
            <w:shd w:val="clear" w:color="000000" w:fill="FFFFFF"/>
            <w:vAlign w:val="center"/>
          </w:tcPr>
          <w:p w14:paraId="4975927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3E80C6A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2B86A484"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7BF043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lastRenderedPageBreak/>
              <w:t xml:space="preserve">     6.</w:t>
            </w:r>
            <w:r>
              <w:rPr>
                <w:rFonts w:ascii="Arial" w:eastAsia="宋体" w:hAnsi="Arial" w:cs="Arial"/>
                <w:kern w:val="0"/>
                <w:sz w:val="20"/>
                <w:szCs w:val="20"/>
              </w:rPr>
              <w:t>申请信息不存在数</w:t>
            </w:r>
          </w:p>
        </w:tc>
        <w:tc>
          <w:tcPr>
            <w:tcW w:w="349" w:type="pct"/>
            <w:tcBorders>
              <w:top w:val="nil"/>
              <w:left w:val="nil"/>
              <w:bottom w:val="single" w:sz="4" w:space="0" w:color="000000"/>
              <w:right w:val="single" w:sz="4" w:space="0" w:color="000000"/>
            </w:tcBorders>
            <w:shd w:val="clear" w:color="000000" w:fill="FFFFFF"/>
            <w:vAlign w:val="center"/>
          </w:tcPr>
          <w:p w14:paraId="56119DC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7CDFA9EB"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37FEC50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7623770"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7.</w:t>
            </w:r>
            <w:r>
              <w:rPr>
                <w:rFonts w:ascii="Arial" w:eastAsia="宋体" w:hAnsi="Arial" w:cs="Arial"/>
                <w:kern w:val="0"/>
                <w:sz w:val="20"/>
                <w:szCs w:val="20"/>
              </w:rPr>
              <w:t>告知</w:t>
            </w:r>
            <w:proofErr w:type="gramStart"/>
            <w:r>
              <w:rPr>
                <w:rFonts w:ascii="Arial" w:eastAsia="宋体" w:hAnsi="Arial" w:cs="Arial"/>
                <w:kern w:val="0"/>
                <w:sz w:val="20"/>
                <w:szCs w:val="20"/>
              </w:rPr>
              <w:t>作出</w:t>
            </w:r>
            <w:proofErr w:type="gramEnd"/>
            <w:r>
              <w:rPr>
                <w:rFonts w:ascii="Arial" w:eastAsia="宋体" w:hAnsi="Arial" w:cs="Arial"/>
                <w:kern w:val="0"/>
                <w:sz w:val="20"/>
                <w:szCs w:val="20"/>
              </w:rPr>
              <w:t>更改补充数</w:t>
            </w:r>
          </w:p>
        </w:tc>
        <w:tc>
          <w:tcPr>
            <w:tcW w:w="349" w:type="pct"/>
            <w:tcBorders>
              <w:top w:val="nil"/>
              <w:left w:val="nil"/>
              <w:bottom w:val="single" w:sz="4" w:space="0" w:color="000000"/>
              <w:right w:val="single" w:sz="4" w:space="0" w:color="000000"/>
            </w:tcBorders>
            <w:shd w:val="clear" w:color="000000" w:fill="FFFFFF"/>
            <w:vAlign w:val="center"/>
          </w:tcPr>
          <w:p w14:paraId="3DF5BB9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1729C1DC"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7F71185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3D9688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8.</w:t>
            </w:r>
            <w:r>
              <w:rPr>
                <w:rFonts w:ascii="Arial" w:eastAsia="宋体" w:hAnsi="Arial" w:cs="Arial"/>
                <w:kern w:val="0"/>
                <w:sz w:val="20"/>
                <w:szCs w:val="20"/>
              </w:rPr>
              <w:t>告知通过其他途径办理数</w:t>
            </w:r>
          </w:p>
        </w:tc>
        <w:tc>
          <w:tcPr>
            <w:tcW w:w="349" w:type="pct"/>
            <w:tcBorders>
              <w:top w:val="nil"/>
              <w:left w:val="nil"/>
              <w:bottom w:val="single" w:sz="4" w:space="0" w:color="000000"/>
              <w:right w:val="single" w:sz="4" w:space="0" w:color="000000"/>
            </w:tcBorders>
            <w:shd w:val="clear" w:color="000000" w:fill="FFFFFF"/>
            <w:vAlign w:val="center"/>
          </w:tcPr>
          <w:p w14:paraId="068C95E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5A5EBC7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49C4E190"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0C0A0A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四、行政复议数量</w:t>
            </w:r>
          </w:p>
        </w:tc>
        <w:tc>
          <w:tcPr>
            <w:tcW w:w="349" w:type="pct"/>
            <w:tcBorders>
              <w:top w:val="nil"/>
              <w:left w:val="nil"/>
              <w:bottom w:val="single" w:sz="4" w:space="0" w:color="000000"/>
              <w:right w:val="single" w:sz="4" w:space="0" w:color="000000"/>
            </w:tcBorders>
            <w:shd w:val="clear" w:color="000000" w:fill="FFFFFF"/>
            <w:vAlign w:val="center"/>
          </w:tcPr>
          <w:p w14:paraId="68DFB35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68EF921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102995DA"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10E1D4B"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（一）维持具体行政行为数</w:t>
            </w:r>
          </w:p>
        </w:tc>
        <w:tc>
          <w:tcPr>
            <w:tcW w:w="349" w:type="pct"/>
            <w:tcBorders>
              <w:top w:val="nil"/>
              <w:left w:val="nil"/>
              <w:bottom w:val="single" w:sz="4" w:space="0" w:color="000000"/>
              <w:right w:val="single" w:sz="4" w:space="0" w:color="000000"/>
            </w:tcBorders>
            <w:shd w:val="clear" w:color="000000" w:fill="FFFFFF"/>
            <w:vAlign w:val="center"/>
          </w:tcPr>
          <w:p w14:paraId="358680C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0406B3B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0396C9D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6669746"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（二）被依法纠错数</w:t>
            </w:r>
          </w:p>
        </w:tc>
        <w:tc>
          <w:tcPr>
            <w:tcW w:w="349" w:type="pct"/>
            <w:tcBorders>
              <w:top w:val="nil"/>
              <w:left w:val="nil"/>
              <w:bottom w:val="single" w:sz="4" w:space="0" w:color="000000"/>
              <w:right w:val="single" w:sz="4" w:space="0" w:color="000000"/>
            </w:tcBorders>
            <w:shd w:val="clear" w:color="000000" w:fill="FFFFFF"/>
            <w:vAlign w:val="center"/>
          </w:tcPr>
          <w:p w14:paraId="48C6326B"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7689127A"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6354D17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AC9BF6E"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（三）其他情形数</w:t>
            </w:r>
          </w:p>
        </w:tc>
        <w:tc>
          <w:tcPr>
            <w:tcW w:w="349" w:type="pct"/>
            <w:tcBorders>
              <w:top w:val="nil"/>
              <w:left w:val="nil"/>
              <w:bottom w:val="single" w:sz="4" w:space="0" w:color="000000"/>
              <w:right w:val="single" w:sz="4" w:space="0" w:color="000000"/>
            </w:tcBorders>
            <w:shd w:val="clear" w:color="000000" w:fill="FFFFFF"/>
            <w:vAlign w:val="center"/>
          </w:tcPr>
          <w:p w14:paraId="38C1AAA4"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78BC1A9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D13C713"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7F5C948"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五、行政诉讼数量</w:t>
            </w:r>
          </w:p>
        </w:tc>
        <w:tc>
          <w:tcPr>
            <w:tcW w:w="349" w:type="pct"/>
            <w:tcBorders>
              <w:top w:val="nil"/>
              <w:left w:val="nil"/>
              <w:bottom w:val="single" w:sz="4" w:space="0" w:color="000000"/>
              <w:right w:val="single" w:sz="4" w:space="0" w:color="000000"/>
            </w:tcBorders>
            <w:shd w:val="clear" w:color="000000" w:fill="FFFFFF"/>
            <w:vAlign w:val="center"/>
          </w:tcPr>
          <w:p w14:paraId="3B37A852"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6141317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3</w:t>
            </w:r>
          </w:p>
        </w:tc>
      </w:tr>
      <w:tr w:rsidR="00FE6AEB" w14:paraId="5A51F7C2" w14:textId="77777777">
        <w:trPr>
          <w:trHeight w:val="40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AC8EEC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（一）维持具体行政行为或者驳回原告诉讼请求数</w:t>
            </w:r>
          </w:p>
        </w:tc>
        <w:tc>
          <w:tcPr>
            <w:tcW w:w="349" w:type="pct"/>
            <w:tcBorders>
              <w:top w:val="nil"/>
              <w:left w:val="nil"/>
              <w:bottom w:val="single" w:sz="4" w:space="0" w:color="000000"/>
              <w:right w:val="single" w:sz="4" w:space="0" w:color="000000"/>
            </w:tcBorders>
            <w:shd w:val="clear" w:color="000000" w:fill="FFFFFF"/>
            <w:vAlign w:val="center"/>
          </w:tcPr>
          <w:p w14:paraId="297C4D9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20B852EC"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w:t>
            </w:r>
          </w:p>
        </w:tc>
      </w:tr>
      <w:tr w:rsidR="00FE6AEB" w14:paraId="3B7B875F"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59AA705"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（二）被依法纠错数</w:t>
            </w:r>
          </w:p>
        </w:tc>
        <w:tc>
          <w:tcPr>
            <w:tcW w:w="349" w:type="pct"/>
            <w:tcBorders>
              <w:top w:val="nil"/>
              <w:left w:val="nil"/>
              <w:bottom w:val="single" w:sz="4" w:space="0" w:color="000000"/>
              <w:right w:val="single" w:sz="4" w:space="0" w:color="000000"/>
            </w:tcBorders>
            <w:shd w:val="clear" w:color="000000" w:fill="FFFFFF"/>
            <w:vAlign w:val="center"/>
          </w:tcPr>
          <w:p w14:paraId="6906209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2B1E10E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4E83325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D05215B"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（三）其他情形数</w:t>
            </w:r>
          </w:p>
        </w:tc>
        <w:tc>
          <w:tcPr>
            <w:tcW w:w="349" w:type="pct"/>
            <w:tcBorders>
              <w:top w:val="nil"/>
              <w:left w:val="nil"/>
              <w:bottom w:val="single" w:sz="4" w:space="0" w:color="000000"/>
              <w:right w:val="single" w:sz="4" w:space="0" w:color="000000"/>
            </w:tcBorders>
            <w:shd w:val="clear" w:color="000000" w:fill="FFFFFF"/>
            <w:vAlign w:val="center"/>
          </w:tcPr>
          <w:p w14:paraId="18DD4B5F"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7CA12E8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17A6AFCB"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A2FBF2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六、举报投诉数量</w:t>
            </w:r>
          </w:p>
        </w:tc>
        <w:tc>
          <w:tcPr>
            <w:tcW w:w="349" w:type="pct"/>
            <w:tcBorders>
              <w:top w:val="nil"/>
              <w:left w:val="nil"/>
              <w:bottom w:val="single" w:sz="4" w:space="0" w:color="000000"/>
              <w:right w:val="single" w:sz="4" w:space="0" w:color="000000"/>
            </w:tcBorders>
            <w:shd w:val="clear" w:color="000000" w:fill="FFFFFF"/>
            <w:vAlign w:val="center"/>
          </w:tcPr>
          <w:p w14:paraId="34C5ED53"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件</w:t>
            </w:r>
          </w:p>
        </w:tc>
        <w:tc>
          <w:tcPr>
            <w:tcW w:w="419" w:type="pct"/>
            <w:tcBorders>
              <w:top w:val="nil"/>
              <w:left w:val="nil"/>
              <w:bottom w:val="single" w:sz="4" w:space="0" w:color="000000"/>
              <w:right w:val="single" w:sz="4" w:space="0" w:color="000000"/>
            </w:tcBorders>
            <w:shd w:val="clear" w:color="auto" w:fill="auto"/>
            <w:noWrap/>
            <w:vAlign w:val="center"/>
          </w:tcPr>
          <w:p w14:paraId="282E6A0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7D367319"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0B2AE06"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七、依申请公开信息收取的费用</w:t>
            </w:r>
          </w:p>
        </w:tc>
        <w:tc>
          <w:tcPr>
            <w:tcW w:w="349" w:type="pct"/>
            <w:tcBorders>
              <w:top w:val="nil"/>
              <w:left w:val="nil"/>
              <w:bottom w:val="single" w:sz="4" w:space="0" w:color="000000"/>
              <w:right w:val="single" w:sz="4" w:space="0" w:color="000000"/>
            </w:tcBorders>
            <w:shd w:val="clear" w:color="000000" w:fill="FFFFFF"/>
            <w:vAlign w:val="center"/>
          </w:tcPr>
          <w:p w14:paraId="11CB0DA0"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元</w:t>
            </w:r>
          </w:p>
        </w:tc>
        <w:tc>
          <w:tcPr>
            <w:tcW w:w="419" w:type="pct"/>
            <w:tcBorders>
              <w:top w:val="nil"/>
              <w:left w:val="nil"/>
              <w:bottom w:val="single" w:sz="4" w:space="0" w:color="000000"/>
              <w:right w:val="single" w:sz="4" w:space="0" w:color="000000"/>
            </w:tcBorders>
            <w:shd w:val="clear" w:color="auto" w:fill="auto"/>
            <w:noWrap/>
            <w:vAlign w:val="center"/>
          </w:tcPr>
          <w:p w14:paraId="35D666E7" w14:textId="77777777" w:rsidR="00FE6AEB" w:rsidRDefault="00000000">
            <w:pPr>
              <w:widowControl/>
              <w:jc w:val="center"/>
              <w:rPr>
                <w:rFonts w:ascii="Arial" w:eastAsia="宋体" w:hAnsi="Arial" w:cs="Arial"/>
                <w:kern w:val="0"/>
                <w:sz w:val="20"/>
                <w:szCs w:val="20"/>
              </w:rPr>
            </w:pPr>
            <w:r>
              <w:rPr>
                <w:rFonts w:ascii="Arial" w:eastAsia="宋体" w:hAnsi="Arial" w:cs="Arial" w:hint="eastAsia"/>
                <w:kern w:val="0"/>
                <w:sz w:val="20"/>
                <w:szCs w:val="20"/>
              </w:rPr>
              <w:t>0</w:t>
            </w:r>
          </w:p>
        </w:tc>
      </w:tr>
      <w:tr w:rsidR="00FE6AEB" w14:paraId="0EBD7F18"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2CEA755A"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八、机构建设和保障经费情况</w:t>
            </w:r>
          </w:p>
        </w:tc>
        <w:tc>
          <w:tcPr>
            <w:tcW w:w="349" w:type="pct"/>
            <w:tcBorders>
              <w:top w:val="nil"/>
              <w:left w:val="nil"/>
              <w:bottom w:val="single" w:sz="4" w:space="0" w:color="000000"/>
              <w:right w:val="single" w:sz="4" w:space="0" w:color="000000"/>
            </w:tcBorders>
            <w:shd w:val="clear" w:color="000000" w:fill="FFFFFF"/>
            <w:vAlign w:val="center"/>
          </w:tcPr>
          <w:p w14:paraId="39A4CD7F"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026C45C6" w14:textId="77777777" w:rsidR="00FE6AEB" w:rsidRDefault="00FE6AEB">
            <w:pPr>
              <w:widowControl/>
              <w:jc w:val="center"/>
              <w:rPr>
                <w:rFonts w:ascii="Arial" w:eastAsia="宋体" w:hAnsi="Arial" w:cs="Arial"/>
                <w:kern w:val="0"/>
                <w:sz w:val="20"/>
                <w:szCs w:val="20"/>
              </w:rPr>
            </w:pPr>
          </w:p>
        </w:tc>
      </w:tr>
      <w:tr w:rsidR="00FE6AEB" w14:paraId="33CCCC5D"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6C17E1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（一）政府信息公开工作专门机构数</w:t>
            </w:r>
          </w:p>
        </w:tc>
        <w:tc>
          <w:tcPr>
            <w:tcW w:w="349" w:type="pct"/>
            <w:tcBorders>
              <w:top w:val="nil"/>
              <w:left w:val="nil"/>
              <w:bottom w:val="single" w:sz="4" w:space="0" w:color="000000"/>
              <w:right w:val="single" w:sz="4" w:space="0" w:color="000000"/>
            </w:tcBorders>
            <w:shd w:val="clear" w:color="000000" w:fill="FFFFFF"/>
            <w:vAlign w:val="center"/>
          </w:tcPr>
          <w:p w14:paraId="180FC01B" w14:textId="77777777" w:rsidR="00FE6AEB" w:rsidRDefault="00000000">
            <w:pPr>
              <w:widowControl/>
              <w:jc w:val="center"/>
              <w:rPr>
                <w:rFonts w:ascii="Arial" w:eastAsia="宋体" w:hAnsi="Arial" w:cs="Arial"/>
                <w:kern w:val="0"/>
                <w:sz w:val="20"/>
                <w:szCs w:val="20"/>
              </w:rPr>
            </w:pPr>
            <w:proofErr w:type="gramStart"/>
            <w:r>
              <w:rPr>
                <w:rFonts w:ascii="Arial" w:eastAsia="宋体" w:hAnsi="Arial" w:cs="Arial"/>
                <w:kern w:val="0"/>
                <w:sz w:val="20"/>
                <w:szCs w:val="20"/>
              </w:rPr>
              <w:t>个</w:t>
            </w:r>
            <w:proofErr w:type="gramEnd"/>
          </w:p>
        </w:tc>
        <w:tc>
          <w:tcPr>
            <w:tcW w:w="419" w:type="pct"/>
            <w:tcBorders>
              <w:top w:val="nil"/>
              <w:left w:val="nil"/>
              <w:bottom w:val="single" w:sz="4" w:space="0" w:color="000000"/>
              <w:right w:val="single" w:sz="4" w:space="0" w:color="000000"/>
            </w:tcBorders>
            <w:shd w:val="clear" w:color="auto" w:fill="auto"/>
            <w:noWrap/>
            <w:vAlign w:val="center"/>
          </w:tcPr>
          <w:p w14:paraId="2F498DAC"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773095B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52C8CD3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（二）设置政府信息公开查阅点数</w:t>
            </w:r>
          </w:p>
        </w:tc>
        <w:tc>
          <w:tcPr>
            <w:tcW w:w="349" w:type="pct"/>
            <w:tcBorders>
              <w:top w:val="nil"/>
              <w:left w:val="nil"/>
              <w:bottom w:val="single" w:sz="4" w:space="0" w:color="000000"/>
              <w:right w:val="single" w:sz="4" w:space="0" w:color="000000"/>
            </w:tcBorders>
            <w:shd w:val="clear" w:color="000000" w:fill="FFFFFF"/>
            <w:vAlign w:val="center"/>
          </w:tcPr>
          <w:p w14:paraId="7C74E6F4" w14:textId="77777777" w:rsidR="00FE6AEB" w:rsidRDefault="00000000">
            <w:pPr>
              <w:widowControl/>
              <w:jc w:val="center"/>
              <w:rPr>
                <w:rFonts w:ascii="Arial" w:eastAsia="宋体" w:hAnsi="Arial" w:cs="Arial"/>
                <w:kern w:val="0"/>
                <w:sz w:val="20"/>
                <w:szCs w:val="20"/>
              </w:rPr>
            </w:pPr>
            <w:proofErr w:type="gramStart"/>
            <w:r>
              <w:rPr>
                <w:rFonts w:ascii="Arial" w:eastAsia="宋体" w:hAnsi="Arial" w:cs="Arial"/>
                <w:kern w:val="0"/>
                <w:sz w:val="20"/>
                <w:szCs w:val="20"/>
              </w:rPr>
              <w:t>个</w:t>
            </w:r>
            <w:proofErr w:type="gramEnd"/>
          </w:p>
        </w:tc>
        <w:tc>
          <w:tcPr>
            <w:tcW w:w="419" w:type="pct"/>
            <w:tcBorders>
              <w:top w:val="nil"/>
              <w:left w:val="nil"/>
              <w:bottom w:val="single" w:sz="4" w:space="0" w:color="000000"/>
              <w:right w:val="single" w:sz="4" w:space="0" w:color="000000"/>
            </w:tcBorders>
            <w:shd w:val="clear" w:color="auto" w:fill="auto"/>
            <w:noWrap/>
            <w:vAlign w:val="center"/>
          </w:tcPr>
          <w:p w14:paraId="2BCD1F25"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607ED9E6"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DEBC3E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（三）从事政府信息公开工作人员数</w:t>
            </w:r>
          </w:p>
        </w:tc>
        <w:tc>
          <w:tcPr>
            <w:tcW w:w="349" w:type="pct"/>
            <w:tcBorders>
              <w:top w:val="nil"/>
              <w:left w:val="nil"/>
              <w:bottom w:val="single" w:sz="4" w:space="0" w:color="000000"/>
              <w:right w:val="single" w:sz="4" w:space="0" w:color="000000"/>
            </w:tcBorders>
            <w:shd w:val="clear" w:color="000000" w:fill="FFFFFF"/>
            <w:vAlign w:val="center"/>
          </w:tcPr>
          <w:p w14:paraId="78C740AB"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人</w:t>
            </w:r>
          </w:p>
        </w:tc>
        <w:tc>
          <w:tcPr>
            <w:tcW w:w="419" w:type="pct"/>
            <w:tcBorders>
              <w:top w:val="nil"/>
              <w:left w:val="nil"/>
              <w:bottom w:val="single" w:sz="4" w:space="0" w:color="000000"/>
              <w:right w:val="single" w:sz="4" w:space="0" w:color="000000"/>
            </w:tcBorders>
            <w:shd w:val="clear" w:color="auto" w:fill="auto"/>
            <w:noWrap/>
            <w:vAlign w:val="center"/>
          </w:tcPr>
          <w:p w14:paraId="0F08D277"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1418CAC4"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D7A2F02"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1.</w:t>
            </w:r>
            <w:r>
              <w:rPr>
                <w:rFonts w:ascii="Arial" w:eastAsia="宋体" w:hAnsi="Arial" w:cs="Arial"/>
                <w:kern w:val="0"/>
                <w:sz w:val="20"/>
                <w:szCs w:val="20"/>
              </w:rPr>
              <w:t>专职人员数（不包括政府公报及政府网站工作人员数）</w:t>
            </w:r>
          </w:p>
        </w:tc>
        <w:tc>
          <w:tcPr>
            <w:tcW w:w="349" w:type="pct"/>
            <w:tcBorders>
              <w:top w:val="nil"/>
              <w:left w:val="nil"/>
              <w:bottom w:val="single" w:sz="4" w:space="0" w:color="000000"/>
              <w:right w:val="single" w:sz="4" w:space="0" w:color="000000"/>
            </w:tcBorders>
            <w:shd w:val="clear" w:color="000000" w:fill="FFFFFF"/>
            <w:vAlign w:val="center"/>
          </w:tcPr>
          <w:p w14:paraId="536A537D"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人</w:t>
            </w:r>
          </w:p>
        </w:tc>
        <w:tc>
          <w:tcPr>
            <w:tcW w:w="419" w:type="pct"/>
            <w:tcBorders>
              <w:top w:val="nil"/>
              <w:left w:val="nil"/>
              <w:bottom w:val="single" w:sz="4" w:space="0" w:color="000000"/>
              <w:right w:val="single" w:sz="4" w:space="0" w:color="000000"/>
            </w:tcBorders>
            <w:shd w:val="clear" w:color="auto" w:fill="auto"/>
            <w:noWrap/>
            <w:vAlign w:val="center"/>
          </w:tcPr>
          <w:p w14:paraId="3111D4A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36BF6FC2"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1627737C"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2.</w:t>
            </w:r>
            <w:r>
              <w:rPr>
                <w:rFonts w:ascii="Arial" w:eastAsia="宋体" w:hAnsi="Arial" w:cs="Arial"/>
                <w:kern w:val="0"/>
                <w:sz w:val="20"/>
                <w:szCs w:val="20"/>
              </w:rPr>
              <w:t>兼职人员数</w:t>
            </w:r>
          </w:p>
        </w:tc>
        <w:tc>
          <w:tcPr>
            <w:tcW w:w="349" w:type="pct"/>
            <w:tcBorders>
              <w:top w:val="nil"/>
              <w:left w:val="nil"/>
              <w:bottom w:val="single" w:sz="4" w:space="0" w:color="000000"/>
              <w:right w:val="single" w:sz="4" w:space="0" w:color="000000"/>
            </w:tcBorders>
            <w:shd w:val="clear" w:color="000000" w:fill="FFFFFF"/>
            <w:vAlign w:val="center"/>
          </w:tcPr>
          <w:p w14:paraId="02860AF5"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人</w:t>
            </w:r>
          </w:p>
        </w:tc>
        <w:tc>
          <w:tcPr>
            <w:tcW w:w="419" w:type="pct"/>
            <w:tcBorders>
              <w:top w:val="nil"/>
              <w:left w:val="nil"/>
              <w:bottom w:val="single" w:sz="4" w:space="0" w:color="000000"/>
              <w:right w:val="single" w:sz="4" w:space="0" w:color="000000"/>
            </w:tcBorders>
            <w:shd w:val="clear" w:color="auto" w:fill="auto"/>
            <w:noWrap/>
            <w:vAlign w:val="center"/>
          </w:tcPr>
          <w:p w14:paraId="6B5F013D"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5404215C"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692F33E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（四）政府信息公开专项经费（不包括用于政府公报编辑管理及政府网站建设维护等方面的经费）</w:t>
            </w:r>
          </w:p>
        </w:tc>
        <w:tc>
          <w:tcPr>
            <w:tcW w:w="349" w:type="pct"/>
            <w:tcBorders>
              <w:top w:val="nil"/>
              <w:left w:val="nil"/>
              <w:bottom w:val="single" w:sz="4" w:space="0" w:color="000000"/>
              <w:right w:val="single" w:sz="4" w:space="0" w:color="000000"/>
            </w:tcBorders>
            <w:shd w:val="clear" w:color="000000" w:fill="FFFFFF"/>
            <w:vAlign w:val="center"/>
          </w:tcPr>
          <w:p w14:paraId="52E7EBC1"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元</w:t>
            </w:r>
          </w:p>
        </w:tc>
        <w:tc>
          <w:tcPr>
            <w:tcW w:w="419" w:type="pct"/>
            <w:tcBorders>
              <w:top w:val="nil"/>
              <w:left w:val="nil"/>
              <w:bottom w:val="single" w:sz="4" w:space="0" w:color="000000"/>
              <w:right w:val="single" w:sz="4" w:space="0" w:color="000000"/>
            </w:tcBorders>
            <w:shd w:val="clear" w:color="auto" w:fill="auto"/>
            <w:noWrap/>
            <w:vAlign w:val="center"/>
          </w:tcPr>
          <w:p w14:paraId="264C311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0</w:t>
            </w:r>
          </w:p>
        </w:tc>
      </w:tr>
      <w:tr w:rsidR="00FE6AEB" w14:paraId="1F8BB1BE"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3D80B6BD"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九、政府信息公开会议和培训情况</w:t>
            </w:r>
          </w:p>
        </w:tc>
        <w:tc>
          <w:tcPr>
            <w:tcW w:w="349" w:type="pct"/>
            <w:tcBorders>
              <w:top w:val="nil"/>
              <w:left w:val="nil"/>
              <w:bottom w:val="single" w:sz="4" w:space="0" w:color="000000"/>
              <w:right w:val="single" w:sz="4" w:space="0" w:color="000000"/>
            </w:tcBorders>
            <w:shd w:val="clear" w:color="000000" w:fill="FFFFFF"/>
            <w:vAlign w:val="center"/>
          </w:tcPr>
          <w:p w14:paraId="0DEF5538" w14:textId="77777777" w:rsidR="00FE6AEB" w:rsidRDefault="00FE6AEB">
            <w:pPr>
              <w:widowControl/>
              <w:jc w:val="center"/>
              <w:rPr>
                <w:rFonts w:ascii="Arial" w:eastAsia="宋体" w:hAnsi="Arial" w:cs="Arial"/>
                <w:kern w:val="0"/>
                <w:sz w:val="20"/>
                <w:szCs w:val="20"/>
              </w:rPr>
            </w:pPr>
          </w:p>
        </w:tc>
        <w:tc>
          <w:tcPr>
            <w:tcW w:w="419" w:type="pct"/>
            <w:tcBorders>
              <w:top w:val="nil"/>
              <w:left w:val="nil"/>
              <w:bottom w:val="single" w:sz="4" w:space="0" w:color="000000"/>
              <w:right w:val="single" w:sz="4" w:space="0" w:color="000000"/>
            </w:tcBorders>
            <w:shd w:val="clear" w:color="auto" w:fill="auto"/>
            <w:noWrap/>
            <w:vAlign w:val="center"/>
          </w:tcPr>
          <w:p w14:paraId="31A4EFAE" w14:textId="77777777" w:rsidR="00FE6AEB" w:rsidRDefault="00FE6AEB">
            <w:pPr>
              <w:widowControl/>
              <w:jc w:val="center"/>
              <w:rPr>
                <w:rFonts w:ascii="Arial" w:eastAsia="宋体" w:hAnsi="Arial" w:cs="Arial"/>
                <w:kern w:val="0"/>
                <w:sz w:val="20"/>
                <w:szCs w:val="20"/>
              </w:rPr>
            </w:pPr>
          </w:p>
        </w:tc>
      </w:tr>
      <w:tr w:rsidR="00FE6AEB" w14:paraId="69D0A4D5"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4D2E7D18"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（一）召开政府信息公开工作会议或专题会议数</w:t>
            </w:r>
          </w:p>
        </w:tc>
        <w:tc>
          <w:tcPr>
            <w:tcW w:w="349" w:type="pct"/>
            <w:tcBorders>
              <w:top w:val="nil"/>
              <w:left w:val="nil"/>
              <w:bottom w:val="single" w:sz="4" w:space="0" w:color="000000"/>
              <w:right w:val="single" w:sz="4" w:space="0" w:color="000000"/>
            </w:tcBorders>
            <w:shd w:val="clear" w:color="000000" w:fill="FFFFFF"/>
            <w:vAlign w:val="center"/>
          </w:tcPr>
          <w:p w14:paraId="0B81EEF8"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12B94D21"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592F1137"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045061EA"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（二）举办各类培训班数</w:t>
            </w:r>
          </w:p>
        </w:tc>
        <w:tc>
          <w:tcPr>
            <w:tcW w:w="349" w:type="pct"/>
            <w:tcBorders>
              <w:top w:val="nil"/>
              <w:left w:val="nil"/>
              <w:bottom w:val="single" w:sz="4" w:space="0" w:color="000000"/>
              <w:right w:val="single" w:sz="4" w:space="0" w:color="000000"/>
            </w:tcBorders>
            <w:shd w:val="clear" w:color="000000" w:fill="FFFFFF"/>
            <w:vAlign w:val="center"/>
          </w:tcPr>
          <w:p w14:paraId="1AC8FC04" w14:textId="77777777" w:rsidR="00FE6AEB" w:rsidRDefault="00000000">
            <w:pPr>
              <w:widowControl/>
              <w:jc w:val="center"/>
              <w:rPr>
                <w:rFonts w:ascii="宋体" w:eastAsia="宋体" w:hAnsi="宋体" w:cs="Arial" w:hint="eastAsia"/>
                <w:kern w:val="0"/>
                <w:sz w:val="20"/>
                <w:szCs w:val="20"/>
              </w:rPr>
            </w:pPr>
            <w:r>
              <w:rPr>
                <w:rFonts w:ascii="宋体" w:eastAsia="宋体" w:hAnsi="宋体" w:cs="Arial" w:hint="eastAsia"/>
                <w:kern w:val="0"/>
                <w:sz w:val="20"/>
                <w:szCs w:val="20"/>
              </w:rPr>
              <w:t>次</w:t>
            </w:r>
          </w:p>
        </w:tc>
        <w:tc>
          <w:tcPr>
            <w:tcW w:w="419" w:type="pct"/>
            <w:tcBorders>
              <w:top w:val="nil"/>
              <w:left w:val="nil"/>
              <w:bottom w:val="single" w:sz="4" w:space="0" w:color="000000"/>
              <w:right w:val="single" w:sz="4" w:space="0" w:color="000000"/>
            </w:tcBorders>
            <w:shd w:val="clear" w:color="auto" w:fill="auto"/>
            <w:noWrap/>
            <w:vAlign w:val="center"/>
          </w:tcPr>
          <w:p w14:paraId="2B78ED2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1</w:t>
            </w:r>
          </w:p>
        </w:tc>
      </w:tr>
      <w:tr w:rsidR="00FE6AEB" w14:paraId="172FE1D3" w14:textId="77777777">
        <w:trPr>
          <w:trHeight w:val="435"/>
        </w:trPr>
        <w:tc>
          <w:tcPr>
            <w:tcW w:w="4232" w:type="pct"/>
            <w:tcBorders>
              <w:top w:val="nil"/>
              <w:left w:val="single" w:sz="4" w:space="0" w:color="000000"/>
              <w:bottom w:val="single" w:sz="4" w:space="0" w:color="000000"/>
              <w:right w:val="single" w:sz="4" w:space="0" w:color="000000"/>
            </w:tcBorders>
            <w:shd w:val="clear" w:color="auto" w:fill="auto"/>
            <w:noWrap/>
            <w:vAlign w:val="bottom"/>
          </w:tcPr>
          <w:p w14:paraId="7DB44437" w14:textId="77777777" w:rsidR="00FE6AEB" w:rsidRDefault="00000000">
            <w:pPr>
              <w:widowControl/>
              <w:jc w:val="left"/>
              <w:rPr>
                <w:rFonts w:ascii="Arial" w:eastAsia="宋体" w:hAnsi="Arial" w:cs="Arial"/>
                <w:kern w:val="0"/>
                <w:sz w:val="20"/>
                <w:szCs w:val="20"/>
              </w:rPr>
            </w:pPr>
            <w:r>
              <w:rPr>
                <w:rFonts w:ascii="Arial" w:eastAsia="宋体" w:hAnsi="Arial" w:cs="Arial"/>
                <w:kern w:val="0"/>
                <w:sz w:val="20"/>
                <w:szCs w:val="20"/>
              </w:rPr>
              <w:t xml:space="preserve">  </w:t>
            </w:r>
            <w:r>
              <w:rPr>
                <w:rFonts w:ascii="Arial" w:eastAsia="宋体" w:hAnsi="Arial" w:cs="Arial"/>
                <w:kern w:val="0"/>
                <w:sz w:val="20"/>
                <w:szCs w:val="20"/>
              </w:rPr>
              <w:t>（三）接受培训人员数</w:t>
            </w:r>
          </w:p>
        </w:tc>
        <w:tc>
          <w:tcPr>
            <w:tcW w:w="349" w:type="pct"/>
            <w:tcBorders>
              <w:top w:val="nil"/>
              <w:left w:val="nil"/>
              <w:bottom w:val="single" w:sz="4" w:space="0" w:color="000000"/>
              <w:right w:val="single" w:sz="4" w:space="0" w:color="000000"/>
            </w:tcBorders>
            <w:shd w:val="clear" w:color="000000" w:fill="FFFFFF"/>
            <w:vAlign w:val="center"/>
          </w:tcPr>
          <w:p w14:paraId="07A9FF00"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人次</w:t>
            </w:r>
          </w:p>
        </w:tc>
        <w:tc>
          <w:tcPr>
            <w:tcW w:w="419" w:type="pct"/>
            <w:tcBorders>
              <w:top w:val="nil"/>
              <w:left w:val="nil"/>
              <w:bottom w:val="single" w:sz="4" w:space="0" w:color="000000"/>
              <w:right w:val="single" w:sz="4" w:space="0" w:color="000000"/>
            </w:tcBorders>
            <w:shd w:val="clear" w:color="auto" w:fill="auto"/>
            <w:noWrap/>
            <w:vAlign w:val="center"/>
          </w:tcPr>
          <w:p w14:paraId="1FA850C9" w14:textId="77777777" w:rsidR="00FE6AEB" w:rsidRDefault="00000000">
            <w:pPr>
              <w:widowControl/>
              <w:jc w:val="center"/>
              <w:rPr>
                <w:rFonts w:ascii="Arial" w:eastAsia="宋体" w:hAnsi="Arial" w:cs="Arial"/>
                <w:kern w:val="0"/>
                <w:sz w:val="20"/>
                <w:szCs w:val="20"/>
              </w:rPr>
            </w:pPr>
            <w:r>
              <w:rPr>
                <w:rFonts w:ascii="Arial" w:eastAsia="宋体" w:hAnsi="Arial" w:cs="Arial"/>
                <w:kern w:val="0"/>
                <w:sz w:val="20"/>
                <w:szCs w:val="20"/>
              </w:rPr>
              <w:t>23</w:t>
            </w:r>
          </w:p>
        </w:tc>
      </w:tr>
    </w:tbl>
    <w:p w14:paraId="22F714F9" w14:textId="77777777" w:rsidR="00FE6AEB" w:rsidRDefault="00FE6AEB">
      <w:pPr>
        <w:snapToGrid w:val="0"/>
        <w:spacing w:line="560" w:lineRule="exact"/>
        <w:rPr>
          <w:rFonts w:ascii="Times New Roman" w:eastAsia="宋体" w:hAnsi="Times New Roman" w:cs="Times New Roman"/>
          <w:kern w:val="0"/>
          <w:szCs w:val="21"/>
        </w:rPr>
      </w:pPr>
    </w:p>
    <w:sectPr w:rsidR="00FE6AE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B1635"/>
    <w:multiLevelType w:val="multilevel"/>
    <w:tmpl w:val="431B16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52972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00"/>
    <w:rsid w:val="000211C6"/>
    <w:rsid w:val="00021A85"/>
    <w:rsid w:val="00026B15"/>
    <w:rsid w:val="00027F4B"/>
    <w:rsid w:val="00041EDC"/>
    <w:rsid w:val="00071392"/>
    <w:rsid w:val="000A7657"/>
    <w:rsid w:val="000B2A84"/>
    <w:rsid w:val="000B5A19"/>
    <w:rsid w:val="000C1FD0"/>
    <w:rsid w:val="00115B3B"/>
    <w:rsid w:val="00123200"/>
    <w:rsid w:val="00133A80"/>
    <w:rsid w:val="001D0493"/>
    <w:rsid w:val="001F3A1E"/>
    <w:rsid w:val="0020451B"/>
    <w:rsid w:val="002A5EA4"/>
    <w:rsid w:val="0051496C"/>
    <w:rsid w:val="00531C22"/>
    <w:rsid w:val="00581C04"/>
    <w:rsid w:val="00596FF0"/>
    <w:rsid w:val="005E5EC6"/>
    <w:rsid w:val="00611F16"/>
    <w:rsid w:val="00632265"/>
    <w:rsid w:val="00643D82"/>
    <w:rsid w:val="00680183"/>
    <w:rsid w:val="006858D6"/>
    <w:rsid w:val="00685AF5"/>
    <w:rsid w:val="006F3D90"/>
    <w:rsid w:val="0073769A"/>
    <w:rsid w:val="00772454"/>
    <w:rsid w:val="00790F76"/>
    <w:rsid w:val="007C66A5"/>
    <w:rsid w:val="008B7EC0"/>
    <w:rsid w:val="008C6CB1"/>
    <w:rsid w:val="008E6865"/>
    <w:rsid w:val="00931F2D"/>
    <w:rsid w:val="009F759D"/>
    <w:rsid w:val="00AA5E6D"/>
    <w:rsid w:val="00AB34C5"/>
    <w:rsid w:val="00AC504E"/>
    <w:rsid w:val="00AF4651"/>
    <w:rsid w:val="00B10FA0"/>
    <w:rsid w:val="00B2630C"/>
    <w:rsid w:val="00BF1686"/>
    <w:rsid w:val="00C004F7"/>
    <w:rsid w:val="00C22426"/>
    <w:rsid w:val="00C46611"/>
    <w:rsid w:val="00C66622"/>
    <w:rsid w:val="00D37A73"/>
    <w:rsid w:val="00D60127"/>
    <w:rsid w:val="00D61740"/>
    <w:rsid w:val="00DB7985"/>
    <w:rsid w:val="00E16272"/>
    <w:rsid w:val="00E2013F"/>
    <w:rsid w:val="00E52BB3"/>
    <w:rsid w:val="00EA0E79"/>
    <w:rsid w:val="00EE37E1"/>
    <w:rsid w:val="00FE6AEB"/>
    <w:rsid w:val="00FF06B6"/>
    <w:rsid w:val="4A3A629B"/>
    <w:rsid w:val="5FB6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63BDEC"/>
  <w15:docId w15:val="{4D276125-7B7E-48AF-84EA-8B36E1E9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line="345" w:lineRule="atLeast"/>
      <w:jc w:val="left"/>
    </w:pPr>
    <w:rPr>
      <w:rFonts w:ascii="宋体" w:eastAsia="宋体" w:hAnsi="宋体" w:cs="宋体"/>
      <w:color w:val="333333"/>
      <w:kern w:val="0"/>
      <w:szCs w:val="21"/>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0005;&#23376;&#37038;&#31665;ftqmzj2009@sohu.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C5-4BC1-BD1E-591C3A4F1AB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C5-4BC1-BD1E-591C3A4F1AB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C5-4BC1-BD1E-591C3A4F1AB9}"/>
              </c:ext>
            </c:extLst>
          </c:dPt>
          <c:dLbls>
            <c:dLbl>
              <c:idx val="0"/>
              <c:layout>
                <c:manualLayout>
                  <c:x val="-6.4102463153644304E-2"/>
                  <c:y val="9.0909289747872393E-2"/>
                </c:manualLayout>
              </c:layout>
              <c:tx>
                <c:rich>
                  <a:bodyPr rot="0" spcFirstLastPara="1" vertOverflow="clip" horzOverflow="clip" vert="horz" wrap="square" lIns="38100" tIns="19050" rIns="38100" bIns="19050" anchor="ctr" anchorCtr="1">
                    <a:noAutofit/>
                  </a:bodyPr>
                  <a:lstStyle/>
                  <a:p>
                    <a:fld id="{0B3BD4D6-EE41-429C-A38B-64B1C6193AAC}" type="CATEGORYNAME">
                      <a:rPr lang="zh-CN" altLang="en-US"/>
                      <a:pPr/>
                      <a:t>[类别名称]</a:t>
                    </a:fld>
                    <a:endParaRPr lang="zh-CN" alt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54254"/>
                        <a:gd name="adj2" fmla="val -80110"/>
                      </a:avLst>
                    </a:prstGeom>
                  </c15:spPr>
                  <c15:layout>
                    <c:manualLayout>
                      <c:w val="0.136949121744397"/>
                      <c:h val="0.14614093692833799"/>
                    </c:manualLayout>
                  </c15:layout>
                  <c15:dlblFieldTable/>
                  <c15:showDataLabelsRange val="0"/>
                </c:ext>
                <c:ext xmlns:c16="http://schemas.microsoft.com/office/drawing/2014/chart" uri="{C3380CC4-5D6E-409C-BE32-E72D297353CC}">
                  <c16:uniqueId val="{00000001-F6C5-4BC1-BD1E-591C3A4F1AB9}"/>
                </c:ext>
              </c:extLst>
            </c:dLbl>
            <c:dLbl>
              <c:idx val="1"/>
              <c:layout>
                <c:manualLayout>
                  <c:x val="-4.8717948717948698E-2"/>
                  <c:y val="-3.03030303030303E-2"/>
                </c:manualLayout>
              </c:layout>
              <c:tx>
                <c:rich>
                  <a:bodyPr rot="0" spcFirstLastPara="1" vertOverflow="clip" horzOverflow="clip" vert="horz" wrap="square" lIns="38100" tIns="19050" rIns="38100" bIns="19050" anchor="ctr" anchorCtr="1">
                    <a:spAutoFit/>
                  </a:bodyPr>
                  <a:lstStyle/>
                  <a:p>
                    <a:fld id="{F6F1370D-9464-48A8-947E-B9481859DAE4}" type="CATEGORYNAME">
                      <a:rPr lang="zh-CN" altLang="en-US"/>
                      <a:pPr/>
                      <a:t>[类别名称]</a:t>
                    </a:fld>
                    <a:endParaRPr lang="zh-CN" alt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90158"/>
                        <a:gd name="adj2" fmla="val -36403"/>
                      </a:avLst>
                    </a:prstGeom>
                  </c15:spPr>
                  <c15:dlblFieldTable/>
                  <c15:showDataLabelsRange val="0"/>
                </c:ext>
                <c:ext xmlns:c16="http://schemas.microsoft.com/office/drawing/2014/chart" uri="{C3380CC4-5D6E-409C-BE32-E72D297353CC}">
                  <c16:uniqueId val="{00000003-F6C5-4BC1-BD1E-591C3A4F1AB9}"/>
                </c:ext>
              </c:extLst>
            </c:dLbl>
            <c:dLbl>
              <c:idx val="2"/>
              <c:layout>
                <c:manualLayout>
                  <c:x val="-9.2307692307692299E-2"/>
                  <c:y val="5.5555555555555497E-2"/>
                </c:manualLayout>
              </c:layout>
              <c:numFmt formatCode="0.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81977"/>
                        <a:gd name="adj2" fmla="val 21141"/>
                      </a:avLst>
                    </a:prstGeom>
                  </c15:spPr>
                </c:ext>
                <c:ext xmlns:c16="http://schemas.microsoft.com/office/drawing/2014/chart" uri="{C3380CC4-5D6E-409C-BE32-E72D297353CC}">
                  <c16:uniqueId val="{00000005-F6C5-4BC1-BD1E-591C3A4F1AB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当面申请</c:v>
                </c:pt>
                <c:pt idx="1">
                  <c:v>互联网申请</c:v>
                </c:pt>
                <c:pt idx="2">
                  <c:v>信函形式申请</c:v>
                </c:pt>
              </c:strCache>
            </c:strRef>
          </c:cat>
          <c:val>
            <c:numRef>
              <c:f>Sheet1!$B$2:$B$4</c:f>
              <c:numCache>
                <c:formatCode>0.00%</c:formatCode>
                <c:ptCount val="3"/>
                <c:pt idx="0">
                  <c:v>0.65200000000000002</c:v>
                </c:pt>
                <c:pt idx="1">
                  <c:v>0.17399999999999999</c:v>
                </c:pt>
                <c:pt idx="2">
                  <c:v>0.17399999999999999</c:v>
                </c:pt>
              </c:numCache>
            </c:numRef>
          </c:val>
          <c:extLst>
            <c:ext xmlns:c16="http://schemas.microsoft.com/office/drawing/2014/chart" uri="{C3380CC4-5D6E-409C-BE32-E72D297353CC}">
              <c16:uniqueId val="{00000006-F6C5-4BC1-BD1E-591C3A4F1AB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92646401991302E-2"/>
          <c:y val="0.16118052641538899"/>
          <c:w val="0.81891349623362097"/>
          <c:h val="0.64315520121113401"/>
        </c:manualLayout>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1B-46C9-BAE2-66B3104318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1B-46C9-BAE2-66B3104318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1B-46C9-BAE2-66B3104318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91B-46C9-BAE2-66B31043186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91B-46C9-BAE2-66B310431863}"/>
              </c:ext>
            </c:extLst>
          </c:dPt>
          <c:dLbls>
            <c:dLbl>
              <c:idx val="0"/>
              <c:layout>
                <c:manualLayout>
                  <c:x val="-2.54939451880178E-2"/>
                  <c:y val="-9.020923325023240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499450475000399"/>
                      <c:h val="0.157785402216572"/>
                    </c:manualLayout>
                  </c15:layout>
                </c:ext>
                <c:ext xmlns:c16="http://schemas.microsoft.com/office/drawing/2014/chart" uri="{C3380CC4-5D6E-409C-BE32-E72D297353CC}">
                  <c16:uniqueId val="{00000001-B91B-46C9-BAE2-66B310431863}"/>
                </c:ext>
              </c:extLst>
            </c:dLbl>
            <c:dLbl>
              <c:idx val="1"/>
              <c:layout>
                <c:manualLayout>
                  <c:x val="-9.5602294455066905E-2"/>
                  <c:y val="-0.11285266457680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96241"/>
                        <a:gd name="adj2" fmla="val -88905"/>
                      </a:avLst>
                    </a:prstGeom>
                    <a:noFill/>
                    <a:ln>
                      <a:noFill/>
                    </a:ln>
                  </c15:spPr>
                  <c15:layout>
                    <c:manualLayout>
                      <c:w val="0.13106477369105199"/>
                      <c:h val="0.108405038711854"/>
                    </c:manualLayout>
                  </c15:layout>
                </c:ext>
                <c:ext xmlns:c16="http://schemas.microsoft.com/office/drawing/2014/chart" uri="{C3380CC4-5D6E-409C-BE32-E72D297353CC}">
                  <c16:uniqueId val="{00000003-B91B-46C9-BAE2-66B310431863}"/>
                </c:ext>
              </c:extLst>
            </c:dLbl>
            <c:dLbl>
              <c:idx val="2"/>
              <c:layout>
                <c:manualLayout>
                  <c:x val="-6.6510491159924301E-2"/>
                  <c:y val="2.9575691753264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81611"/>
                        <a:gd name="adj2" fmla="val 21195"/>
                      </a:avLst>
                    </a:prstGeom>
                    <a:noFill/>
                    <a:ln>
                      <a:noFill/>
                    </a:ln>
                  </c15:spPr>
                </c:ext>
                <c:ext xmlns:c16="http://schemas.microsoft.com/office/drawing/2014/chart" uri="{C3380CC4-5D6E-409C-BE32-E72D297353CC}">
                  <c16:uniqueId val="{00000005-B91B-46C9-BAE2-66B310431863}"/>
                </c:ext>
              </c:extLst>
            </c:dLbl>
            <c:dLbl>
              <c:idx val="3"/>
              <c:layout>
                <c:manualLayout>
                  <c:x val="-4.1447524450179598E-3"/>
                  <c:y val="-2.153529386768629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762620255642"/>
                      <c:h val="0.13315528348924999"/>
                    </c:manualLayout>
                  </c15:layout>
                </c:ext>
                <c:ext xmlns:c16="http://schemas.microsoft.com/office/drawing/2014/chart" uri="{C3380CC4-5D6E-409C-BE32-E72D297353CC}">
                  <c16:uniqueId val="{00000007-B91B-46C9-BAE2-66B310431863}"/>
                </c:ext>
              </c:extLst>
            </c:dLbl>
            <c:dLbl>
              <c:idx val="4"/>
              <c:layout>
                <c:manualLayout>
                  <c:x val="0.120430084862719"/>
                  <c:y val="-3.08069014884111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762615237148899"/>
                      <c:h val="0.108405038711854"/>
                    </c:manualLayout>
                  </c15:layout>
                </c:ext>
                <c:ext xmlns:c16="http://schemas.microsoft.com/office/drawing/2014/chart" uri="{C3380CC4-5D6E-409C-BE32-E72D297353CC}">
                  <c16:uniqueId val="{00000009-B91B-46C9-BAE2-66B31043186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Sheet2!$A$1:$A$5</c:f>
              <c:strCache>
                <c:ptCount val="5"/>
                <c:pt idx="0">
                  <c:v>属于已主动公开范围</c:v>
                </c:pt>
                <c:pt idx="1">
                  <c:v>同意公开</c:v>
                </c:pt>
                <c:pt idx="2">
                  <c:v>同意部分公开</c:v>
                </c:pt>
                <c:pt idx="3">
                  <c:v>不属于本行政机关公开</c:v>
                </c:pt>
                <c:pt idx="4">
                  <c:v>申请信息不存在</c:v>
                </c:pt>
              </c:strCache>
            </c:strRef>
          </c:cat>
          <c:val>
            <c:numRef>
              <c:f>Sheet2!$B$1:$B$5</c:f>
              <c:numCache>
                <c:formatCode>0%</c:formatCode>
                <c:ptCount val="5"/>
                <c:pt idx="0">
                  <c:v>0.35</c:v>
                </c:pt>
                <c:pt idx="1">
                  <c:v>0.48</c:v>
                </c:pt>
                <c:pt idx="2">
                  <c:v>0.09</c:v>
                </c:pt>
                <c:pt idx="3">
                  <c:v>0.04</c:v>
                </c:pt>
                <c:pt idx="4">
                  <c:v>0.04</c:v>
                </c:pt>
              </c:numCache>
            </c:numRef>
          </c:val>
          <c:extLst>
            <c:ext xmlns:c16="http://schemas.microsoft.com/office/drawing/2014/chart" uri="{C3380CC4-5D6E-409C-BE32-E72D297353CC}">
              <c16:uniqueId val="{0000000A-B91B-46C9-BAE2-66B31043186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子强 周</cp:lastModifiedBy>
  <cp:revision>30</cp:revision>
  <dcterms:created xsi:type="dcterms:W3CDTF">2019-01-30T02:51:00Z</dcterms:created>
  <dcterms:modified xsi:type="dcterms:W3CDTF">2024-11-01T01:39:00Z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F9F84CD926FB40699CF02B14B7A5427F</vt:lpwstr>
  </property>
</Properties>
</file>