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北京市丰台区民政局</w:t>
      </w:r>
    </w:p>
    <w:p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2020</w:t>
      </w:r>
      <w:r>
        <w:rPr>
          <w:rFonts w:hint="eastAsia" w:ascii="方正小标宋简体" w:eastAsia="方正小标宋简体"/>
          <w:sz w:val="44"/>
          <w:szCs w:val="44"/>
        </w:rPr>
        <w:t>年政府信息公开工作年度报告</w:t>
      </w:r>
    </w:p>
    <w:p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依据《中华人民共和国政府信息公开条例》第五十条之规定，制作本报告。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ascii="黑体" w:hAnsi="黑体" w:eastAsia="黑体"/>
          <w:sz w:val="32"/>
          <w:szCs w:val="32"/>
        </w:rPr>
        <w:t>总体情况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1.主动公开情况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2020年主动公开政府信息数565件，主动公开规范性文件1件，包括政府网站公开政府信息数347条，政务微博微信公开政府信息数219条。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2.依申请公开办理情况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全年接收</w:t>
      </w:r>
      <w:r>
        <w:rPr>
          <w:rFonts w:hint="eastAsia" w:ascii="仿宋_GB2312" w:eastAsia="仿宋_GB2312"/>
          <w:sz w:val="32"/>
          <w:szCs w:val="32"/>
        </w:rPr>
        <w:t>依申请公开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申请</w:t>
      </w:r>
      <w:r>
        <w:rPr>
          <w:rFonts w:hint="eastAsia" w:ascii="仿宋_GB2312" w:eastAsia="仿宋_GB2312"/>
          <w:sz w:val="32"/>
          <w:szCs w:val="32"/>
        </w:rPr>
        <w:t>8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件，包括当面申请</w:t>
      </w:r>
      <w:r>
        <w:rPr>
          <w:rFonts w:hint="eastAsia" w:ascii="仿宋_GB2312" w:eastAsia="仿宋_GB2312" w:cs="仿宋_GB2312"/>
          <w:sz w:val="32"/>
          <w:szCs w:val="32"/>
        </w:rPr>
        <w:t>3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件，占总数的</w:t>
      </w:r>
      <w:r>
        <w:rPr>
          <w:rFonts w:hint="eastAsia" w:ascii="仿宋_GB2312" w:eastAsia="仿宋_GB2312" w:cs="仿宋_GB2312"/>
          <w:sz w:val="32"/>
          <w:szCs w:val="32"/>
        </w:rPr>
        <w:t>37.5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%，邮寄申请1件，占总数的12.5%，通过网络提交申请</w:t>
      </w: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件，占总数的</w:t>
      </w:r>
      <w:r>
        <w:rPr>
          <w:rFonts w:hint="eastAsia" w:ascii="仿宋_GB2312" w:eastAsia="仿宋_GB2312" w:cs="仿宋_GB2312"/>
          <w:sz w:val="32"/>
          <w:szCs w:val="32"/>
        </w:rPr>
        <w:t>50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%。</w:t>
      </w:r>
      <w:r>
        <w:rPr>
          <w:rFonts w:hint="eastAsia" w:ascii="仿宋_GB2312" w:eastAsia="仿宋_GB2312" w:cs="仿宋_GB2312"/>
          <w:sz w:val="32"/>
          <w:szCs w:val="32"/>
        </w:rPr>
        <w:t>其中6件已于2020年度按期办结，2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件结转2021年度办理。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3.政府信息管理情况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积极推进政府信息资源规范化、标准化管理，</w:t>
      </w:r>
      <w:r>
        <w:rPr>
          <w:rFonts w:hint="eastAsia" w:ascii="仿宋_GB2312" w:eastAsia="仿宋_GB2312"/>
          <w:sz w:val="32"/>
          <w:szCs w:val="32"/>
        </w:rPr>
        <w:t>采取横向、纵向对照方式，进一步完善政府信息主动公开全清单内容，包括76项主动公开事项，涉及财政预决算、社会救助、养老服务等重点领域，相较2019年增加了20项主动公开内容。</w:t>
      </w:r>
    </w:p>
    <w:p>
      <w:pPr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4.政府信息公开平台建设情况</w:t>
      </w:r>
    </w:p>
    <w:p>
      <w:pPr>
        <w:snapToGrid w:val="0"/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积极推进政府信息公开平台建设，加强政府信息平台管理。及时发布并更新政府信息公开方面的行政规范性文件、政策解读，</w:t>
      </w:r>
      <w:r>
        <w:rPr>
          <w:rFonts w:hint="eastAsia" w:ascii="仿宋_GB2312" w:eastAsia="仿宋_GB2312"/>
          <w:sz w:val="32"/>
          <w:szCs w:val="32"/>
        </w:rPr>
        <w:t>结合本单位工作职责，就防疫定向捐赠资金、物资接收及使用情况按照规定进行发布，涉及资金、物资450余万元，履行好信息公开义务，及时回应群众关切。</w:t>
      </w:r>
    </w:p>
    <w:p>
      <w:pPr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5.政府信息公开监督保障及教育培训情况</w:t>
      </w:r>
    </w:p>
    <w:p>
      <w:pPr>
        <w:pStyle w:val="6"/>
        <w:snapToGrid w:val="0"/>
        <w:spacing w:before="0" w:beforeAutospacing="0" w:after="0" w:afterAutospacing="0" w:line="560" w:lineRule="exact"/>
        <w:ind w:firstLine="640"/>
        <w:jc w:val="both"/>
        <w:rPr>
          <w:rFonts w:ascii="仿宋_GB2312" w:hAnsi="Arial Unicode MS" w:eastAsia="仿宋_GB2312" w:cs="Arial Unicode MS"/>
          <w:color w:val="000000"/>
          <w:sz w:val="32"/>
          <w:szCs w:val="32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设立政府信息公开工作专门机构1个，负责政府信息公开的受理答复及监督保障等事项。积极参加区级政府信息公开工作集中培训，学习《中华人民共和国政府信息公开条例》、《北京市丰台区2020年政务公开工作要点》等文件精神，切实增强业务能力。</w:t>
      </w:r>
    </w:p>
    <w:p>
      <w:pPr>
        <w:snapToGrid w:val="0"/>
        <w:spacing w:line="560" w:lineRule="exact"/>
        <w:ind w:lef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、主动公开政府信息情况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014"/>
        <w:gridCol w:w="1613"/>
        <w:gridCol w:w="2608"/>
        <w:gridCol w:w="16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4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本年新制作数量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本年新公开数量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4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规章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4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4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4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+2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27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行政检查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-2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行政确认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4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4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-2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4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4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90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本年增/减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4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4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90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采购总金额（万元，保留四位小数）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4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0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147.6290</w:t>
            </w:r>
          </w:p>
        </w:tc>
      </w:tr>
    </w:tbl>
    <w:p>
      <w:pPr>
        <w:snapToGrid w:val="0"/>
        <w:spacing w:line="560" w:lineRule="exact"/>
        <w:ind w:lef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收到和处理政府信息公开</w:t>
      </w:r>
      <w:r>
        <w:rPr>
          <w:rFonts w:ascii="黑体" w:hAnsi="黑体" w:eastAsia="黑体"/>
          <w:sz w:val="32"/>
          <w:szCs w:val="32"/>
        </w:rPr>
        <w:t>申请情况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045"/>
        <w:gridCol w:w="2834"/>
        <w:gridCol w:w="559"/>
        <w:gridCol w:w="559"/>
        <w:gridCol w:w="560"/>
        <w:gridCol w:w="645"/>
        <w:gridCol w:w="692"/>
        <w:gridCol w:w="561"/>
        <w:gridCol w:w="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8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0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8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29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8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商业企业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3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方合法权益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>
      <w:pPr>
        <w:ind w:lef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、政府信息公开行政复议、行政诉讼情况</w:t>
      </w:r>
    </w:p>
    <w:tbl>
      <w:tblPr>
        <w:tblStyle w:val="7"/>
        <w:tblW w:w="0" w:type="auto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633"/>
        <w:gridCol w:w="633"/>
        <w:gridCol w:w="633"/>
        <w:gridCol w:w="489"/>
        <w:gridCol w:w="633"/>
        <w:gridCol w:w="633"/>
        <w:gridCol w:w="633"/>
        <w:gridCol w:w="633"/>
        <w:gridCol w:w="489"/>
        <w:gridCol w:w="633"/>
        <w:gridCol w:w="633"/>
        <w:gridCol w:w="633"/>
        <w:gridCol w:w="634"/>
        <w:gridCol w:w="4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2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</w:tr>
    </w:tbl>
    <w:p>
      <w:pPr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五、政府信息公开工作</w:t>
      </w:r>
      <w:r>
        <w:rPr>
          <w:rFonts w:ascii="黑体" w:hAnsi="黑体" w:eastAsia="黑体"/>
          <w:sz w:val="32"/>
          <w:szCs w:val="32"/>
        </w:rPr>
        <w:t>存在的主要问题及改进情况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部分科室对政府信息公开工作认识不足，主动公开意识不强，重点领域信息公开力度有待提升</w:t>
      </w:r>
      <w:r>
        <w:rPr>
          <w:rFonts w:ascii="仿宋_GB2312" w:hAnsi="仿宋" w:eastAsia="仿宋_GB2312"/>
          <w:color w:val="000000"/>
          <w:sz w:val="32"/>
          <w:szCs w:val="32"/>
        </w:rPr>
        <w:t>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2</w:t>
      </w:r>
      <w:r>
        <w:rPr>
          <w:rFonts w:ascii="仿宋_GB2312" w:hAnsi="仿宋" w:eastAsia="仿宋_GB2312"/>
          <w:color w:val="000000"/>
          <w:sz w:val="32"/>
          <w:szCs w:val="32"/>
        </w:rPr>
        <w:t>021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ascii="仿宋_GB2312" w:hAnsi="仿宋" w:eastAsia="仿宋_GB2312"/>
          <w:color w:val="000000"/>
          <w:sz w:val="32"/>
          <w:szCs w:val="32"/>
        </w:rPr>
        <w:t>，全局将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围绕区委区政府中心工作，持续推进社会救助</w:t>
      </w:r>
      <w:r>
        <w:rPr>
          <w:rFonts w:ascii="仿宋_GB2312" w:hAnsi="仿宋" w:eastAsia="仿宋_GB2312"/>
          <w:color w:val="000000"/>
          <w:sz w:val="32"/>
          <w:szCs w:val="32"/>
        </w:rPr>
        <w:t>、养老等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重点领域信息公开工作，按照</w:t>
      </w:r>
      <w:r>
        <w:rPr>
          <w:rFonts w:ascii="仿宋_GB2312" w:hAnsi="仿宋" w:eastAsia="仿宋_GB2312"/>
          <w:color w:val="000000"/>
          <w:sz w:val="32"/>
          <w:szCs w:val="32"/>
        </w:rPr>
        <w:t>主动公开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全清单内容，及时更新、发布</w:t>
      </w:r>
      <w:r>
        <w:rPr>
          <w:rFonts w:ascii="仿宋_GB2312" w:hAnsi="仿宋" w:eastAsia="仿宋_GB2312"/>
          <w:color w:val="000000"/>
          <w:sz w:val="32"/>
          <w:szCs w:val="32"/>
        </w:rPr>
        <w:t>政府信息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。同时进一步规范政府信息依申请公开工作，完善受理、办理、答复等工作流程。注重</w:t>
      </w:r>
      <w:r>
        <w:rPr>
          <w:rFonts w:ascii="仿宋_GB2312" w:hAnsi="仿宋" w:eastAsia="仿宋_GB2312"/>
          <w:color w:val="000000"/>
          <w:sz w:val="32"/>
          <w:szCs w:val="32"/>
        </w:rPr>
        <w:t>对典型案例的分析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，提高依法行政水平。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、其他需要报告的事项</w:t>
      </w:r>
    </w:p>
    <w:p>
      <w:pPr>
        <w:snapToGrid w:val="0"/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如需了解更多政府信息，请登录丰台区</w:t>
      </w:r>
      <w:r>
        <w:rPr>
          <w:rFonts w:ascii="仿宋_GB2312" w:hAnsi="仿宋" w:eastAsia="仿宋_GB2312"/>
          <w:color w:val="000000"/>
          <w:sz w:val="32"/>
          <w:szCs w:val="32"/>
        </w:rPr>
        <w:t>人民政府网站</w:t>
      </w:r>
      <w:r>
        <w:fldChar w:fldCharType="begin"/>
      </w:r>
      <w:r>
        <w:instrText xml:space="preserve"> HYPERLINK "http://www.bjft.gov.cn/ftq/index.shtml" </w:instrText>
      </w:r>
      <w:r>
        <w:fldChar w:fldCharType="separate"/>
      </w:r>
      <w:r>
        <w:rPr>
          <w:rStyle w:val="9"/>
          <w:rFonts w:hint="eastAsia" w:ascii="仿宋" w:hAnsi="仿宋" w:eastAsia="仿宋"/>
          <w:sz w:val="32"/>
          <w:szCs w:val="32"/>
        </w:rPr>
        <w:t>http://www.bjft.gov.cn/ftq/index.shtml</w:t>
      </w:r>
      <w:r>
        <w:rPr>
          <w:rStyle w:val="9"/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进行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查询。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6E"/>
    <w:rsid w:val="00011E1E"/>
    <w:rsid w:val="000367AF"/>
    <w:rsid w:val="000C06BD"/>
    <w:rsid w:val="000C6F73"/>
    <w:rsid w:val="000F28FC"/>
    <w:rsid w:val="00101F03"/>
    <w:rsid w:val="001616A0"/>
    <w:rsid w:val="0016341A"/>
    <w:rsid w:val="00176847"/>
    <w:rsid w:val="001B429E"/>
    <w:rsid w:val="001D1BC2"/>
    <w:rsid w:val="0024752E"/>
    <w:rsid w:val="002802CD"/>
    <w:rsid w:val="00291F3B"/>
    <w:rsid w:val="00292CDF"/>
    <w:rsid w:val="002E6DF7"/>
    <w:rsid w:val="003B1E0E"/>
    <w:rsid w:val="003E03E7"/>
    <w:rsid w:val="003E0B15"/>
    <w:rsid w:val="0043097D"/>
    <w:rsid w:val="00441DE7"/>
    <w:rsid w:val="0046094C"/>
    <w:rsid w:val="0049356A"/>
    <w:rsid w:val="004C04EE"/>
    <w:rsid w:val="00522F22"/>
    <w:rsid w:val="00541256"/>
    <w:rsid w:val="0054699F"/>
    <w:rsid w:val="005C0818"/>
    <w:rsid w:val="0069411C"/>
    <w:rsid w:val="006A22DA"/>
    <w:rsid w:val="006A76CC"/>
    <w:rsid w:val="006D6D6E"/>
    <w:rsid w:val="006F22D6"/>
    <w:rsid w:val="00700423"/>
    <w:rsid w:val="00744D33"/>
    <w:rsid w:val="00772B4F"/>
    <w:rsid w:val="00795A8A"/>
    <w:rsid w:val="007A79FF"/>
    <w:rsid w:val="007B3609"/>
    <w:rsid w:val="00807F01"/>
    <w:rsid w:val="00824F5E"/>
    <w:rsid w:val="00880361"/>
    <w:rsid w:val="008B1C53"/>
    <w:rsid w:val="00964E2E"/>
    <w:rsid w:val="00A2330A"/>
    <w:rsid w:val="00A44D31"/>
    <w:rsid w:val="00A770F4"/>
    <w:rsid w:val="00B4491D"/>
    <w:rsid w:val="00BF2018"/>
    <w:rsid w:val="00C04711"/>
    <w:rsid w:val="00C24391"/>
    <w:rsid w:val="00C270D2"/>
    <w:rsid w:val="00C35A59"/>
    <w:rsid w:val="00C428A1"/>
    <w:rsid w:val="00C51ACB"/>
    <w:rsid w:val="00C96C84"/>
    <w:rsid w:val="00CA0B5E"/>
    <w:rsid w:val="00CA1D96"/>
    <w:rsid w:val="00CC42AF"/>
    <w:rsid w:val="00CD6966"/>
    <w:rsid w:val="00CF144E"/>
    <w:rsid w:val="00D64DCF"/>
    <w:rsid w:val="00D8124D"/>
    <w:rsid w:val="00DC3E26"/>
    <w:rsid w:val="00E34944"/>
    <w:rsid w:val="00E5477F"/>
    <w:rsid w:val="00E634DA"/>
    <w:rsid w:val="00E749BE"/>
    <w:rsid w:val="00E759FA"/>
    <w:rsid w:val="00EA0410"/>
    <w:rsid w:val="00EE3B12"/>
    <w:rsid w:val="00EE443B"/>
    <w:rsid w:val="00EE7855"/>
    <w:rsid w:val="00F1344E"/>
    <w:rsid w:val="00FA5CA6"/>
    <w:rsid w:val="00FB25A0"/>
    <w:rsid w:val="5418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 w:line="345" w:lineRule="atLeast"/>
      <w:jc w:val="left"/>
    </w:pPr>
    <w:rPr>
      <w:rFonts w:ascii="宋体" w:hAnsi="宋体" w:eastAsia="宋体" w:cs="宋体"/>
      <w:color w:val="333333"/>
      <w:kern w:val="0"/>
      <w:szCs w:val="21"/>
    </w:rPr>
  </w:style>
  <w:style w:type="character" w:styleId="9">
    <w:name w:val="Hyperlink"/>
    <w:uiPriority w:val="0"/>
    <w:rPr>
      <w:color w:val="000000"/>
      <w:u w:val="none"/>
    </w:rPr>
  </w:style>
  <w:style w:type="character" w:styleId="10">
    <w:name w:val="footnote reference"/>
    <w:basedOn w:val="8"/>
    <w:unhideWhenUsed/>
    <w:qFormat/>
    <w:uiPriority w:val="99"/>
    <w:rPr>
      <w:vertAlign w:val="superscript"/>
    </w:rPr>
  </w:style>
  <w:style w:type="character" w:customStyle="1" w:styleId="11">
    <w:name w:val="页眉 Char"/>
    <w:basedOn w:val="8"/>
    <w:link w:val="4"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uiPriority w:val="99"/>
    <w:rPr>
      <w:sz w:val="18"/>
      <w:szCs w:val="18"/>
    </w:rPr>
  </w:style>
  <w:style w:type="character" w:customStyle="1" w:styleId="13">
    <w:name w:val="脚注文本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348</Words>
  <Characters>1986</Characters>
  <Lines>16</Lines>
  <Paragraphs>4</Paragraphs>
  <TotalTime>0</TotalTime>
  <ScaleCrop>false</ScaleCrop>
  <LinksUpToDate>false</LinksUpToDate>
  <CharactersWithSpaces>2330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2020-01-03T02:27:00Z</dcterms:created>
  <dc:creator>admin</dc:creator>
  <cp:lastModifiedBy>XYSD</cp:lastModifiedBy>
  <cp:lastPrinted>2020-01-08T03:47:00Z</cp:lastPrinted>
  <dcterms:modified xsi:type="dcterms:W3CDTF">2021-09-09T09:18:51Z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