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ABC45">
      <w:pPr>
        <w:pStyle w:val="3"/>
        <w:adjustRightInd w:val="0"/>
        <w:spacing w:before="312" w:beforeLines="100" w:after="312" w:afterLines="100" w:line="560" w:lineRule="exact"/>
        <w:rPr>
          <w:rFonts w:ascii="方正小标宋_GBK" w:hAnsi="宋体" w:eastAsia="方正小标宋_GBK"/>
          <w:color w:val="auto"/>
          <w:sz w:val="36"/>
          <w:szCs w:val="36"/>
        </w:rPr>
      </w:pPr>
      <w:r>
        <w:rPr>
          <w:rFonts w:hint="eastAsia" w:ascii="方正小标宋_GBK" w:hAnsi="宋体" w:eastAsia="方正小标宋_GBK"/>
          <w:color w:val="auto"/>
          <w:sz w:val="36"/>
          <w:szCs w:val="36"/>
        </w:rPr>
        <w:t>丰台区司法局2017年政府信息公开工作年度报告</w:t>
      </w:r>
    </w:p>
    <w:p w14:paraId="1774E04D">
      <w:pPr>
        <w:pStyle w:val="3"/>
        <w:adjustRightInd w:val="0"/>
        <w:spacing w:before="312" w:beforeLines="100" w:after="312" w:afterLines="100" w:line="560" w:lineRule="exact"/>
        <w:jc w:val="both"/>
        <w:rPr>
          <w:rFonts w:ascii="华文中宋" w:hAnsi="华文中宋" w:eastAsia="华文中宋"/>
          <w:b/>
          <w:color w:val="auto"/>
          <w:szCs w:val="44"/>
        </w:rPr>
      </w:pPr>
    </w:p>
    <w:p w14:paraId="43E2C7CE">
      <w:pPr>
        <w:pStyle w:val="3"/>
        <w:adjustRightInd w:val="0"/>
        <w:spacing w:before="312" w:beforeLines="100" w:after="312" w:afterLines="100" w:line="560" w:lineRule="exact"/>
        <w:jc w:val="both"/>
        <w:rPr>
          <w:rFonts w:ascii="华文中宋" w:hAnsi="华文中宋" w:eastAsia="华文中宋"/>
          <w:b/>
          <w:color w:val="auto"/>
          <w:szCs w:val="44"/>
        </w:rPr>
      </w:pPr>
    </w:p>
    <w:p w14:paraId="07A632DA">
      <w:pPr>
        <w:pStyle w:val="3"/>
        <w:adjustRightInd w:val="0"/>
        <w:spacing w:before="312" w:beforeLines="100" w:after="312" w:afterLines="100" w:line="560" w:lineRule="exact"/>
        <w:jc w:val="both"/>
        <w:rPr>
          <w:rFonts w:ascii="华文中宋" w:hAnsi="华文中宋" w:eastAsia="华文中宋"/>
          <w:b/>
          <w:color w:val="auto"/>
          <w:szCs w:val="44"/>
        </w:rPr>
      </w:pPr>
    </w:p>
    <w:p w14:paraId="12CF7016">
      <w:pPr>
        <w:pStyle w:val="3"/>
        <w:adjustRightInd w:val="0"/>
        <w:spacing w:before="312" w:beforeLines="100" w:after="312" w:afterLines="100" w:line="560" w:lineRule="exact"/>
        <w:jc w:val="both"/>
        <w:rPr>
          <w:rFonts w:ascii="华文中宋" w:hAnsi="华文中宋" w:eastAsia="华文中宋"/>
          <w:b/>
          <w:color w:val="auto"/>
          <w:szCs w:val="44"/>
        </w:rPr>
      </w:pPr>
    </w:p>
    <w:p w14:paraId="5B652D51">
      <w:pPr>
        <w:pStyle w:val="3"/>
        <w:adjustRightInd w:val="0"/>
        <w:spacing w:before="312" w:beforeLines="100" w:after="312" w:afterLines="100" w:line="560" w:lineRule="exact"/>
        <w:jc w:val="both"/>
        <w:rPr>
          <w:rFonts w:ascii="华文中宋" w:hAnsi="华文中宋" w:eastAsia="华文中宋"/>
          <w:b/>
          <w:color w:val="auto"/>
          <w:szCs w:val="44"/>
        </w:rPr>
      </w:pPr>
    </w:p>
    <w:p w14:paraId="4049F6F9">
      <w:pPr>
        <w:pStyle w:val="3"/>
        <w:adjustRightInd w:val="0"/>
        <w:spacing w:before="312" w:beforeLines="100" w:after="312" w:afterLines="100" w:line="560" w:lineRule="exact"/>
        <w:jc w:val="both"/>
        <w:rPr>
          <w:rFonts w:ascii="华文中宋" w:hAnsi="华文中宋" w:eastAsia="华文中宋"/>
          <w:b/>
          <w:color w:val="auto"/>
          <w:szCs w:val="44"/>
        </w:rPr>
      </w:pPr>
    </w:p>
    <w:p w14:paraId="6D3FB504">
      <w:pPr>
        <w:pStyle w:val="3"/>
        <w:adjustRightInd w:val="0"/>
        <w:spacing w:before="312" w:beforeLines="100" w:after="312" w:afterLines="100" w:line="560" w:lineRule="exact"/>
        <w:jc w:val="both"/>
        <w:rPr>
          <w:rFonts w:ascii="华文中宋" w:hAnsi="华文中宋" w:eastAsia="华文中宋"/>
          <w:b/>
          <w:color w:val="auto"/>
          <w:szCs w:val="44"/>
        </w:rPr>
      </w:pPr>
    </w:p>
    <w:p w14:paraId="11191030">
      <w:pPr>
        <w:pStyle w:val="3"/>
        <w:adjustRightInd w:val="0"/>
        <w:spacing w:before="312" w:beforeLines="100" w:after="312" w:afterLines="100" w:line="560" w:lineRule="exact"/>
        <w:jc w:val="both"/>
        <w:rPr>
          <w:rFonts w:ascii="华文中宋" w:hAnsi="华文中宋" w:eastAsia="华文中宋"/>
          <w:b/>
          <w:color w:val="auto"/>
          <w:szCs w:val="44"/>
        </w:rPr>
      </w:pPr>
    </w:p>
    <w:p w14:paraId="14E1BC4E">
      <w:pPr>
        <w:pStyle w:val="3"/>
        <w:adjustRightInd w:val="0"/>
        <w:spacing w:before="312" w:beforeLines="100" w:after="312" w:afterLines="100" w:line="560" w:lineRule="exact"/>
        <w:jc w:val="both"/>
        <w:rPr>
          <w:rFonts w:ascii="华文中宋" w:hAnsi="华文中宋" w:eastAsia="华文中宋"/>
          <w:b/>
          <w:color w:val="auto"/>
          <w:szCs w:val="44"/>
        </w:rPr>
      </w:pPr>
    </w:p>
    <w:p w14:paraId="769555A8">
      <w:pPr>
        <w:pStyle w:val="3"/>
        <w:adjustRightInd w:val="0"/>
        <w:spacing w:before="312" w:beforeLines="100" w:after="312" w:afterLines="100" w:line="560" w:lineRule="exact"/>
        <w:jc w:val="both"/>
        <w:rPr>
          <w:rFonts w:ascii="华文中宋" w:hAnsi="华文中宋" w:eastAsia="华文中宋"/>
          <w:b/>
          <w:color w:val="auto"/>
          <w:szCs w:val="44"/>
        </w:rPr>
      </w:pPr>
    </w:p>
    <w:p w14:paraId="5C92C0B3">
      <w:pPr>
        <w:pStyle w:val="3"/>
        <w:adjustRightInd w:val="0"/>
        <w:spacing w:before="312" w:beforeLines="100" w:after="312" w:afterLines="100" w:line="560" w:lineRule="exact"/>
        <w:jc w:val="both"/>
        <w:rPr>
          <w:rFonts w:ascii="华文中宋" w:hAnsi="华文中宋" w:eastAsia="华文中宋"/>
          <w:b/>
          <w:color w:val="auto"/>
          <w:szCs w:val="44"/>
        </w:rPr>
      </w:pPr>
    </w:p>
    <w:p w14:paraId="47081BA3">
      <w:pPr>
        <w:pStyle w:val="3"/>
        <w:adjustRightInd w:val="0"/>
        <w:spacing w:before="312" w:beforeLines="100" w:after="312" w:afterLines="100" w:line="560" w:lineRule="exact"/>
        <w:jc w:val="both"/>
        <w:rPr>
          <w:rFonts w:ascii="华文中宋" w:hAnsi="华文中宋" w:eastAsia="华文中宋"/>
          <w:b/>
          <w:color w:val="auto"/>
          <w:szCs w:val="44"/>
        </w:rPr>
      </w:pPr>
    </w:p>
    <w:p w14:paraId="52A00124">
      <w:pPr>
        <w:pStyle w:val="3"/>
        <w:adjustRightInd w:val="0"/>
        <w:spacing w:before="312" w:beforeLines="100" w:after="312" w:afterLines="100" w:line="560" w:lineRule="exact"/>
        <w:jc w:val="both"/>
        <w:rPr>
          <w:rFonts w:ascii="华文中宋" w:hAnsi="华文中宋" w:eastAsia="华文中宋"/>
          <w:b/>
          <w:color w:val="auto"/>
          <w:szCs w:val="44"/>
        </w:rPr>
      </w:pPr>
    </w:p>
    <w:p w14:paraId="7678D25D">
      <w:pPr>
        <w:pStyle w:val="3"/>
        <w:adjustRightInd w:val="0"/>
        <w:spacing w:before="312" w:beforeLines="100" w:after="312" w:afterLines="100" w:line="560" w:lineRule="exact"/>
        <w:rPr>
          <w:rFonts w:ascii="楷体_GB2312" w:hAnsi="华文中宋" w:eastAsia="楷体_GB2312"/>
          <w:color w:val="auto"/>
          <w:sz w:val="30"/>
          <w:szCs w:val="30"/>
        </w:rPr>
      </w:pPr>
      <w:r>
        <w:rPr>
          <w:rFonts w:hint="eastAsia" w:ascii="楷体_GB2312" w:hAnsi="华文中宋" w:eastAsia="楷体_GB2312"/>
          <w:color w:val="auto"/>
          <w:sz w:val="30"/>
          <w:szCs w:val="30"/>
        </w:rPr>
        <w:t>北京市丰台区司法局</w:t>
      </w:r>
    </w:p>
    <w:p w14:paraId="1F4EBCAE">
      <w:pPr>
        <w:pStyle w:val="3"/>
        <w:adjustRightInd w:val="0"/>
        <w:spacing w:before="312" w:beforeLines="100" w:after="312" w:afterLines="100" w:line="560" w:lineRule="exact"/>
        <w:rPr>
          <w:rFonts w:ascii="楷体_GB2312" w:hAnsi="华文中宋" w:eastAsia="楷体_GB2312"/>
          <w:color w:val="auto"/>
          <w:sz w:val="30"/>
          <w:szCs w:val="30"/>
        </w:rPr>
      </w:pPr>
      <w:r>
        <w:rPr>
          <w:rFonts w:hint="eastAsia" w:ascii="楷体_GB2312" w:hAnsi="华文中宋" w:eastAsia="楷体_GB2312"/>
          <w:color w:val="auto"/>
          <w:sz w:val="30"/>
          <w:szCs w:val="30"/>
        </w:rPr>
        <w:t>二</w:t>
      </w:r>
      <w:r>
        <w:rPr>
          <w:rFonts w:hint="eastAsia" w:ascii="楷体_GB2312" w:hAnsi="宋体" w:eastAsia="宋体" w:cs="宋体"/>
          <w:color w:val="auto"/>
          <w:sz w:val="30"/>
          <w:szCs w:val="30"/>
        </w:rPr>
        <w:t>〇</w:t>
      </w:r>
      <w:r>
        <w:rPr>
          <w:rFonts w:hint="eastAsia" w:ascii="楷体_GB2312" w:hAnsi="Dotum" w:eastAsia="楷体_GB2312" w:cs="Dotum"/>
          <w:color w:val="auto"/>
          <w:sz w:val="30"/>
          <w:szCs w:val="30"/>
        </w:rPr>
        <w:t>一八年三月</w:t>
      </w:r>
    </w:p>
    <w:p w14:paraId="7CB0B4DA">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本报告是根据《中华人民共和国政府信息公开条例》</w:t>
      </w:r>
      <w:r>
        <w:rPr>
          <w:rFonts w:hint="eastAsia" w:ascii="仿宋_GB2312" w:hAnsi="宋体" w:eastAsia="仿宋_GB2312" w:cs="宋体"/>
          <w:kern w:val="0"/>
          <w:sz w:val="32"/>
          <w:szCs w:val="32"/>
        </w:rPr>
        <w:t>（以</w:t>
      </w:r>
      <w:r>
        <w:rPr>
          <w:rFonts w:hint="eastAsia" w:ascii="仿宋_GB2312" w:hAnsi="宋体" w:eastAsia="仿宋_GB2312"/>
          <w:sz w:val="32"/>
          <w:szCs w:val="32"/>
        </w:rPr>
        <w:t>下简称《条例》）要求，由北京市丰台区</w:t>
      </w:r>
      <w:r>
        <w:rPr>
          <w:rFonts w:hint="eastAsia" w:ascii="仿宋_GB2312" w:hAnsi="宋体" w:eastAsia="仿宋_GB2312" w:cs="宋体"/>
          <w:kern w:val="0"/>
          <w:sz w:val="32"/>
          <w:szCs w:val="32"/>
        </w:rPr>
        <w:t>司法局编制的2017年度政务信息公开年度报告。</w:t>
      </w:r>
    </w:p>
    <w:p w14:paraId="29DF6D7B">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14:paraId="18241075">
      <w:pPr>
        <w:widowControl/>
        <w:spacing w:line="560" w:lineRule="exact"/>
        <w:ind w:firstLine="640" w:firstLineChars="200"/>
        <w:rPr>
          <w:rFonts w:ascii="仿宋_GB2312" w:hAnsi="宋体" w:eastAsia="仿宋_GB2312" w:cs="宋体"/>
          <w:spacing w:val="-12"/>
          <w:kern w:val="15"/>
          <w:sz w:val="32"/>
          <w:szCs w:val="32"/>
        </w:rPr>
      </w:pPr>
      <w:r>
        <w:rPr>
          <w:rFonts w:hint="eastAsia" w:ascii="仿宋_GB2312" w:hAnsi="宋体" w:eastAsia="仿宋_GB2312" w:cs="宋体"/>
          <w:kern w:val="0"/>
          <w:sz w:val="32"/>
          <w:szCs w:val="32"/>
        </w:rPr>
        <w:t>本报告中所列数据的统计期限自2017年1月1日起，至2017年12月31日止。本报告的电子</w:t>
      </w:r>
      <w:r>
        <w:rPr>
          <w:rFonts w:hint="eastAsia" w:ascii="仿宋_GB2312" w:hAnsi="宋体" w:eastAsia="仿宋_GB2312" w:cs="宋体"/>
          <w:spacing w:val="-2"/>
          <w:kern w:val="0"/>
          <w:sz w:val="32"/>
          <w:szCs w:val="32"/>
        </w:rPr>
        <w:t>版可在“首都之窗”门户网站（http://www.beijing.gov.cn/）下载。由于篇幅所限，</w:t>
      </w:r>
      <w:r>
        <w:rPr>
          <w:rFonts w:hint="eastAsia" w:ascii="仿宋_GB2312" w:hAnsi="宋体" w:eastAsia="仿宋_GB2312" w:cs="宋体"/>
          <w:kern w:val="0"/>
          <w:sz w:val="32"/>
          <w:szCs w:val="32"/>
        </w:rPr>
        <w:t>如对报告有任何疑问，请与</w:t>
      </w:r>
      <w:r>
        <w:rPr>
          <w:rFonts w:hint="eastAsia" w:ascii="仿宋_GB2312" w:hAnsi="宋体" w:eastAsia="仿宋_GB2312" w:cs="宋体"/>
          <w:color w:val="000000"/>
          <w:kern w:val="0"/>
          <w:sz w:val="32"/>
          <w:szCs w:val="32"/>
        </w:rPr>
        <w:t>丰台区司法局办公室联系</w:t>
      </w:r>
      <w:r>
        <w:rPr>
          <w:rFonts w:hint="eastAsia" w:ascii="仿宋_GB2312" w:hAnsi="宋体" w:eastAsia="仿宋_GB2312" w:cs="宋体"/>
          <w:kern w:val="0"/>
          <w:sz w:val="32"/>
          <w:szCs w:val="32"/>
        </w:rPr>
        <w:t>（</w:t>
      </w:r>
      <w:r>
        <w:rPr>
          <w:rFonts w:hint="eastAsia" w:ascii="仿宋_GB2312" w:hAnsi="宋体" w:eastAsia="仿宋_GB2312" w:cs="宋体"/>
          <w:color w:val="000000"/>
          <w:kern w:val="0"/>
          <w:sz w:val="32"/>
          <w:szCs w:val="32"/>
        </w:rPr>
        <w:t>地址：北京市丰台区丰北路75号；邮编：100161；联系电话：63813854；电子邮箱：sfjbgs@263.net</w:t>
      </w:r>
      <w:r>
        <w:rPr>
          <w:rFonts w:hint="eastAsia" w:ascii="仿宋_GB2312" w:hAnsi="宋体" w:eastAsia="仿宋_GB2312" w:cs="宋体"/>
          <w:spacing w:val="-12"/>
          <w:kern w:val="15"/>
          <w:sz w:val="32"/>
          <w:szCs w:val="32"/>
        </w:rPr>
        <w:t>）。</w:t>
      </w:r>
    </w:p>
    <w:p w14:paraId="15B82056">
      <w:pPr>
        <w:spacing w:line="560" w:lineRule="exact"/>
        <w:ind w:firstLine="640" w:firstLineChars="200"/>
        <w:rPr>
          <w:rFonts w:ascii="仿宋_GB2312" w:hAnsi="宋体" w:eastAsia="仿宋_GB2312"/>
          <w:sz w:val="32"/>
          <w:szCs w:val="32"/>
        </w:rPr>
      </w:pPr>
    </w:p>
    <w:p w14:paraId="70EED7FC">
      <w:pPr>
        <w:spacing w:line="560" w:lineRule="exact"/>
        <w:ind w:firstLine="640" w:firstLineChars="200"/>
        <w:rPr>
          <w:rFonts w:ascii="仿宋_GB2312" w:hAnsi="宋体" w:eastAsia="仿宋_GB2312"/>
          <w:sz w:val="32"/>
          <w:szCs w:val="32"/>
        </w:rPr>
      </w:pPr>
    </w:p>
    <w:p w14:paraId="5AB592BE">
      <w:pPr>
        <w:spacing w:line="560" w:lineRule="exact"/>
        <w:ind w:firstLine="640" w:firstLineChars="200"/>
        <w:rPr>
          <w:rFonts w:ascii="仿宋_GB2312" w:hAnsi="宋体" w:eastAsia="仿宋_GB2312"/>
          <w:sz w:val="32"/>
          <w:szCs w:val="32"/>
        </w:rPr>
      </w:pPr>
    </w:p>
    <w:p w14:paraId="02B7629C">
      <w:pPr>
        <w:spacing w:line="560" w:lineRule="exact"/>
        <w:ind w:firstLine="640" w:firstLineChars="200"/>
        <w:rPr>
          <w:rFonts w:ascii="仿宋_GB2312" w:hAnsi="宋体" w:eastAsia="仿宋_GB2312"/>
          <w:sz w:val="32"/>
          <w:szCs w:val="32"/>
        </w:rPr>
      </w:pPr>
    </w:p>
    <w:p w14:paraId="27AA8592">
      <w:pPr>
        <w:spacing w:line="560" w:lineRule="exact"/>
        <w:ind w:firstLine="640" w:firstLineChars="200"/>
        <w:rPr>
          <w:rFonts w:ascii="仿宋_GB2312" w:hAnsi="宋体" w:eastAsia="仿宋_GB2312"/>
          <w:sz w:val="32"/>
          <w:szCs w:val="32"/>
        </w:rPr>
      </w:pPr>
    </w:p>
    <w:p w14:paraId="03EABADA">
      <w:pPr>
        <w:spacing w:line="560" w:lineRule="exact"/>
        <w:ind w:firstLine="640" w:firstLineChars="200"/>
        <w:rPr>
          <w:rFonts w:ascii="仿宋_GB2312" w:hAnsi="宋体" w:eastAsia="仿宋_GB2312"/>
          <w:sz w:val="32"/>
          <w:szCs w:val="32"/>
        </w:rPr>
      </w:pPr>
    </w:p>
    <w:p w14:paraId="3B356DF9">
      <w:pPr>
        <w:spacing w:line="560" w:lineRule="exact"/>
        <w:ind w:firstLine="640" w:firstLineChars="200"/>
        <w:rPr>
          <w:rFonts w:ascii="仿宋_GB2312" w:hAnsi="宋体" w:eastAsia="仿宋_GB2312"/>
          <w:sz w:val="32"/>
          <w:szCs w:val="32"/>
        </w:rPr>
      </w:pPr>
    </w:p>
    <w:p w14:paraId="4380F7A3">
      <w:pPr>
        <w:spacing w:line="560" w:lineRule="exact"/>
        <w:ind w:firstLine="640" w:firstLineChars="200"/>
        <w:rPr>
          <w:rFonts w:ascii="仿宋_GB2312" w:hAnsi="宋体" w:eastAsia="仿宋_GB2312"/>
          <w:sz w:val="32"/>
          <w:szCs w:val="32"/>
        </w:rPr>
      </w:pPr>
    </w:p>
    <w:p w14:paraId="6005E52A">
      <w:pPr>
        <w:spacing w:line="560" w:lineRule="exact"/>
        <w:ind w:firstLine="640" w:firstLineChars="200"/>
        <w:rPr>
          <w:rFonts w:ascii="仿宋_GB2312" w:hAnsi="宋体" w:eastAsia="仿宋_GB2312"/>
          <w:sz w:val="32"/>
          <w:szCs w:val="32"/>
        </w:rPr>
      </w:pPr>
    </w:p>
    <w:p w14:paraId="236FEDDE">
      <w:pPr>
        <w:spacing w:line="560" w:lineRule="exact"/>
        <w:ind w:firstLine="640" w:firstLineChars="200"/>
        <w:rPr>
          <w:rFonts w:ascii="仿宋_GB2312" w:hAnsi="宋体" w:eastAsia="仿宋_GB2312"/>
          <w:sz w:val="32"/>
          <w:szCs w:val="32"/>
        </w:rPr>
      </w:pPr>
    </w:p>
    <w:p w14:paraId="172CDE99">
      <w:pPr>
        <w:spacing w:line="560" w:lineRule="exact"/>
        <w:ind w:firstLine="640" w:firstLineChars="200"/>
        <w:rPr>
          <w:rFonts w:ascii="仿宋_GB2312" w:hAnsi="宋体" w:eastAsia="仿宋_GB2312"/>
          <w:sz w:val="32"/>
          <w:szCs w:val="32"/>
        </w:rPr>
      </w:pPr>
    </w:p>
    <w:p w14:paraId="4AED7AAB">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一、概述</w:t>
      </w:r>
    </w:p>
    <w:p w14:paraId="5C2394B9">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2017年，为进一步贯彻落实政府信息公开工作，促进依法行政，实现丰台区司法行政工作制度化、透明化、规范化，我局在区委、区政府的正确领导下，以《北京市丰台区2017年政务公开要点》为依据，围绕丰台区的发展建设，从人民群众的切身利益出发，全面贯彻落实政府信息公开工作，创新公开理念、方法、渠道，实现新突破，取得了良好成效。现将全年情况报告如下：</w:t>
      </w:r>
    </w:p>
    <w:p w14:paraId="2CA1326A">
      <w:pPr>
        <w:spacing w:line="560" w:lineRule="exact"/>
        <w:ind w:firstLine="640"/>
        <w:rPr>
          <w:rFonts w:ascii="仿宋_GB2312" w:hAnsi="仿宋" w:eastAsia="仿宋_GB2312"/>
          <w:sz w:val="32"/>
          <w:szCs w:val="28"/>
        </w:rPr>
      </w:pPr>
      <w:r>
        <w:rPr>
          <w:rFonts w:hint="eastAsia" w:ascii="仿宋_GB2312" w:hAnsi="仿宋" w:eastAsia="仿宋_GB2312"/>
          <w:b/>
          <w:sz w:val="32"/>
          <w:szCs w:val="28"/>
        </w:rPr>
        <w:t>一是强化组织领导。</w:t>
      </w:r>
      <w:r>
        <w:rPr>
          <w:rFonts w:hint="eastAsia" w:ascii="仿宋_GB2312" w:hAnsi="仿宋" w:eastAsia="仿宋_GB2312"/>
          <w:sz w:val="32"/>
          <w:szCs w:val="28"/>
        </w:rPr>
        <w:t>局领导高度重视政务公开工作，坚持把落实政务公开工作纳入重要议事日程中，形成了主要领导亲自抓、分管领导直接抓、相关处室具体负责的工作格局。同时，配齐配强工作人员，并对外公布负责同志的联系方式、职务等信息。主要领导每月听取政务公开工作汇报，提出明确要求。</w:t>
      </w:r>
    </w:p>
    <w:p w14:paraId="59AF6E27">
      <w:pPr>
        <w:spacing w:line="560" w:lineRule="exact"/>
        <w:ind w:firstLine="640"/>
        <w:rPr>
          <w:rFonts w:ascii="仿宋_GB2312" w:hAnsi="仿宋" w:eastAsia="仿宋_GB2312"/>
          <w:sz w:val="32"/>
          <w:szCs w:val="28"/>
        </w:rPr>
      </w:pPr>
      <w:r>
        <w:rPr>
          <w:rFonts w:hint="eastAsia" w:ascii="仿宋_GB2312" w:hAnsi="仿宋" w:eastAsia="仿宋_GB2312"/>
          <w:b/>
          <w:sz w:val="32"/>
          <w:szCs w:val="28"/>
        </w:rPr>
        <w:t>二是加强制度建设。</w:t>
      </w:r>
      <w:r>
        <w:rPr>
          <w:rFonts w:hint="eastAsia" w:ascii="仿宋_GB2312" w:hAnsi="仿宋" w:eastAsia="仿宋_GB2312"/>
          <w:sz w:val="32"/>
          <w:szCs w:val="28"/>
        </w:rPr>
        <w:t>建立健全考核与问责机制，严格落实工作原则及工作流程，确保工作规范有序开展。遵循“谁公开谁审查”、“谁审查谁负责”、“先审查后公开”的工作原则，做到责任明确，凡是需要公开的信息须经科室负责人、主管领导签字、局办公室进行保密性和规范性审核后，方可上网公布，公开信息均要留纸质文档备案。</w:t>
      </w:r>
    </w:p>
    <w:p w14:paraId="19AAE74B">
      <w:pPr>
        <w:spacing w:line="560" w:lineRule="exact"/>
        <w:ind w:firstLine="640"/>
        <w:rPr>
          <w:rFonts w:ascii="仿宋_GB2312" w:hAnsi="仿宋" w:eastAsia="仿宋_GB2312"/>
          <w:sz w:val="32"/>
          <w:szCs w:val="28"/>
        </w:rPr>
      </w:pPr>
      <w:r>
        <w:rPr>
          <w:rFonts w:hint="eastAsia" w:ascii="仿宋_GB2312" w:hAnsi="仿宋" w:eastAsia="仿宋_GB2312"/>
          <w:b/>
          <w:sz w:val="32"/>
          <w:szCs w:val="28"/>
        </w:rPr>
        <w:t>三是加大宣传力度。</w:t>
      </w:r>
      <w:r>
        <w:rPr>
          <w:rFonts w:hint="eastAsia" w:ascii="仿宋_GB2312" w:hAnsi="仿宋" w:eastAsia="仿宋_GB2312"/>
          <w:sz w:val="32"/>
          <w:szCs w:val="28"/>
        </w:rPr>
        <w:t>及时传达学习政府信息公开工作会议精神及有关文件精神，从树立立党为公、司法为民、依法行政、便民利民、廉洁高效的司法行政队伍形象的高度认识政府信息公开工作的意义，切实提高认识，转变工作作风，把推行政府信息公开工作作为密切同群众的联系、促进机关转变职能、提高办事效率和加强党风廉政建设的一项重要工作来抓，不断增强推行政府信息公开工作的自觉性、主动性。组织全局干部深入学习《中华人民共和国政府信息公开条例》《北京市政府信息公开规定》，不断提升专业水平，保障了政府信息公开工作合法有序的顺利开展。</w:t>
      </w:r>
    </w:p>
    <w:p w14:paraId="413C58A3">
      <w:pPr>
        <w:spacing w:line="560" w:lineRule="exact"/>
        <w:ind w:firstLine="640"/>
        <w:rPr>
          <w:rFonts w:ascii="仿宋_GB2312" w:hAnsi="仿宋" w:eastAsia="仿宋_GB2312"/>
          <w:sz w:val="32"/>
          <w:szCs w:val="28"/>
        </w:rPr>
      </w:pPr>
      <w:r>
        <w:rPr>
          <w:rFonts w:hint="eastAsia" w:ascii="仿宋_GB2312" w:hAnsi="仿宋" w:eastAsia="仿宋_GB2312"/>
          <w:b/>
          <w:sz w:val="32"/>
          <w:szCs w:val="28"/>
        </w:rPr>
        <w:t>四是加强公开渠道建设。</w:t>
      </w:r>
      <w:r>
        <w:rPr>
          <w:rFonts w:hint="eastAsia" w:ascii="仿宋_GB2312" w:hAnsi="仿宋" w:eastAsia="仿宋_GB2312"/>
          <w:sz w:val="32"/>
          <w:szCs w:val="28"/>
        </w:rPr>
        <w:t>为进一步完善政府信息主动公开工作机制，我局对公开主体、公开方式、公开程序、公开时限等作了明确规定。不断完善门户网站各级栏目设置，把群众关心的问题作为网站布局的重点，全面提升网站的影响力，为更好的保证信息公开的质量提供良好的平台。</w:t>
      </w:r>
    </w:p>
    <w:p w14:paraId="227D8168">
      <w:pPr>
        <w:spacing w:line="560" w:lineRule="exact"/>
        <w:ind w:firstLine="640"/>
        <w:rPr>
          <w:rFonts w:ascii="仿宋_GB2312" w:hAnsi="仿宋" w:eastAsia="仿宋_GB2312"/>
          <w:sz w:val="32"/>
          <w:szCs w:val="28"/>
        </w:rPr>
      </w:pPr>
      <w:r>
        <w:rPr>
          <w:rFonts w:hint="eastAsia" w:ascii="仿宋_GB2312" w:hAnsi="仿宋" w:eastAsia="仿宋_GB2312"/>
          <w:b/>
          <w:sz w:val="32"/>
          <w:szCs w:val="28"/>
        </w:rPr>
        <w:t>五是规范公开内容。</w:t>
      </w:r>
      <w:r>
        <w:rPr>
          <w:rFonts w:hint="eastAsia" w:ascii="仿宋_GB2312" w:hAnsi="仿宋" w:eastAsia="仿宋_GB2312"/>
          <w:sz w:val="32"/>
          <w:szCs w:val="28"/>
        </w:rPr>
        <w:t>把丰台区司法局门户网站和“首都之窗丰台区政府信息公开专栏”网站作为政府信息公开的第一平台。在政府门户网站开设机构职能、政策法规、办事指南、工作动态等栏目，并将财政预算、决算，采购项目招标书，重大决策和规范性文件中予以公开。按照“公开是原则，不公开是例外”的要求，坚持问题导向，将群众普遍关心、涉及人民群众切身利益的方面作为政务公开的重要内容。完善公开目录、公开指南，做到完整、准确、规范。全面畅通申请和答复渠道，包括：现场申请、传真申请、信函申请以及电子邮件申请。在受理过程中严格按照相关程序执行，对受理的申请及时录入《北京市政府信息公开管理系统》，出具登记回执、做好签批手续、出具规范的答复告知书，并保存好相关材料。每月定期上报月度数据情况以及政府信息公开行政诉讼败诉案件报备表。</w:t>
      </w:r>
    </w:p>
    <w:p w14:paraId="02006706">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二、主动公开情况</w:t>
      </w:r>
    </w:p>
    <w:p w14:paraId="3C2B61D8">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按照《条例》有关规定，我局不断深化主动公开内容，拓展主动公开渠道，强化监督管理，扎实推进主动公开工作。</w:t>
      </w:r>
    </w:p>
    <w:p w14:paraId="5D0415BA">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2017年度，主动公开信息500条，全部以政府网站的形式公开,其中全文电子化率达100%。在主动公开的信息中，机构职能</w:t>
      </w:r>
      <w:r>
        <w:rPr>
          <w:rFonts w:ascii="仿宋_GB2312" w:hAnsi="仿宋" w:eastAsia="仿宋_GB2312"/>
          <w:sz w:val="32"/>
          <w:szCs w:val="28"/>
        </w:rPr>
        <w:t>类</w:t>
      </w:r>
      <w:r>
        <w:rPr>
          <w:rFonts w:hint="eastAsia" w:ascii="仿宋_GB2312" w:hAnsi="仿宋" w:eastAsia="仿宋_GB2312"/>
          <w:sz w:val="32"/>
          <w:szCs w:val="28"/>
        </w:rPr>
        <w:t>33条</w:t>
      </w:r>
      <w:r>
        <w:rPr>
          <w:rFonts w:ascii="仿宋_GB2312" w:hAnsi="仿宋" w:eastAsia="仿宋_GB2312"/>
          <w:sz w:val="32"/>
          <w:szCs w:val="28"/>
        </w:rPr>
        <w:t>，</w:t>
      </w:r>
      <w:r>
        <w:rPr>
          <w:rFonts w:hint="eastAsia" w:ascii="仿宋_GB2312" w:hAnsi="仿宋" w:eastAsia="仿宋_GB2312"/>
          <w:sz w:val="32"/>
          <w:szCs w:val="28"/>
        </w:rPr>
        <w:t>占6.6%；法规文件类3条，占0.6%；规划计划类2条（财政预算、决算）</w:t>
      </w:r>
      <w:r>
        <w:rPr>
          <w:rFonts w:ascii="仿宋_GB2312" w:hAnsi="仿宋" w:eastAsia="仿宋_GB2312"/>
          <w:sz w:val="32"/>
          <w:szCs w:val="28"/>
        </w:rPr>
        <w:t>，</w:t>
      </w:r>
      <w:r>
        <w:rPr>
          <w:rFonts w:hint="eastAsia" w:ascii="仿宋_GB2312" w:hAnsi="仿宋" w:eastAsia="仿宋_GB2312"/>
          <w:sz w:val="32"/>
          <w:szCs w:val="28"/>
        </w:rPr>
        <w:t>占0.40%；行政职责类3条，占0.60%；业务动态类459条，占91.80%。</w:t>
      </w:r>
    </w:p>
    <w:p w14:paraId="17E95680">
      <w:pPr>
        <w:widowControl/>
        <w:spacing w:line="560" w:lineRule="exact"/>
        <w:rPr>
          <w:rFonts w:ascii="仿宋_GB2312" w:hAnsi="宋体" w:eastAsia="仿宋_GB2312" w:cs="宋体"/>
          <w:kern w:val="0"/>
          <w:sz w:val="32"/>
          <w:szCs w:val="32"/>
        </w:rPr>
      </w:pPr>
      <w:r>
        <w:drawing>
          <wp:anchor distT="0" distB="0" distL="114300" distR="114300" simplePos="0" relativeHeight="251659264" behindDoc="0" locked="0" layoutInCell="1" allowOverlap="1">
            <wp:simplePos x="0" y="0"/>
            <wp:positionH relativeFrom="column">
              <wp:posOffset>161925</wp:posOffset>
            </wp:positionH>
            <wp:positionV relativeFrom="paragraph">
              <wp:posOffset>562610</wp:posOffset>
            </wp:positionV>
            <wp:extent cx="5274310" cy="2829560"/>
            <wp:effectExtent l="38100" t="38100" r="40640" b="469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31267B3A">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其中，主动公开2016年部门决算和2017年部门预算2条，丰台区司法局权力清单和责任清单及双随机抽查情况等信息共33条。</w:t>
      </w:r>
    </w:p>
    <w:p w14:paraId="2E66610D">
      <w:pPr>
        <w:spacing w:line="560" w:lineRule="exact"/>
        <w:ind w:firstLine="640" w:firstLineChars="200"/>
        <w:rPr>
          <w:rFonts w:ascii="仿宋_GB2312" w:hAnsi="仿宋" w:eastAsia="仿宋_GB2312"/>
          <w:sz w:val="32"/>
          <w:szCs w:val="28"/>
        </w:rPr>
      </w:pPr>
    </w:p>
    <w:p w14:paraId="329246C6">
      <w:pPr>
        <w:spacing w:line="560" w:lineRule="exact"/>
        <w:ind w:firstLine="640" w:firstLineChars="200"/>
        <w:rPr>
          <w:rFonts w:ascii="仿宋_GB2312" w:hAnsi="仿宋" w:eastAsia="仿宋_GB2312"/>
          <w:sz w:val="32"/>
          <w:szCs w:val="28"/>
        </w:rPr>
      </w:pPr>
    </w:p>
    <w:p w14:paraId="2ABACFF8">
      <w:pPr>
        <w:spacing w:line="560" w:lineRule="exact"/>
        <w:ind w:firstLine="640" w:firstLineChars="200"/>
        <w:rPr>
          <w:rFonts w:ascii="仿宋_GB2312" w:hAnsi="仿宋" w:eastAsia="仿宋_GB2312"/>
          <w:sz w:val="32"/>
          <w:szCs w:val="28"/>
        </w:rPr>
      </w:pPr>
    </w:p>
    <w:p w14:paraId="243761FF">
      <w:pPr>
        <w:spacing w:line="560" w:lineRule="exact"/>
        <w:ind w:firstLine="420" w:firstLineChars="200"/>
        <w:rPr>
          <w:rFonts w:ascii="仿宋_GB2312" w:hAnsi="仿宋" w:eastAsia="仿宋_GB2312"/>
          <w:sz w:val="32"/>
          <w:szCs w:val="28"/>
        </w:rPr>
      </w:pPr>
      <w:r>
        <w:drawing>
          <wp:anchor distT="0" distB="0" distL="114300" distR="114300" simplePos="0" relativeHeight="251660288" behindDoc="0" locked="0" layoutInCell="1" allowOverlap="1">
            <wp:simplePos x="0" y="0"/>
            <wp:positionH relativeFrom="column">
              <wp:posOffset>-159385</wp:posOffset>
            </wp:positionH>
            <wp:positionV relativeFrom="paragraph">
              <wp:posOffset>162560</wp:posOffset>
            </wp:positionV>
            <wp:extent cx="5464810" cy="4448175"/>
            <wp:effectExtent l="0" t="0" r="254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464810" cy="4448175"/>
                    </a:xfrm>
                    <a:prstGeom prst="rect">
                      <a:avLst/>
                    </a:prstGeom>
                  </pic:spPr>
                </pic:pic>
              </a:graphicData>
            </a:graphic>
          </wp:anchor>
        </w:drawing>
      </w:r>
    </w:p>
    <w:p w14:paraId="510B549A">
      <w:pPr>
        <w:spacing w:line="560" w:lineRule="exact"/>
        <w:ind w:firstLine="640" w:firstLineChars="200"/>
        <w:rPr>
          <w:rFonts w:ascii="仿宋_GB2312" w:hAnsi="仿宋" w:eastAsia="仿宋_GB2312"/>
          <w:sz w:val="32"/>
          <w:szCs w:val="28"/>
        </w:rPr>
      </w:pPr>
    </w:p>
    <w:p w14:paraId="17CF96F9">
      <w:pPr>
        <w:spacing w:line="560" w:lineRule="exact"/>
        <w:ind w:firstLine="640" w:firstLineChars="200"/>
        <w:rPr>
          <w:rFonts w:ascii="仿宋_GB2312" w:hAnsi="仿宋" w:eastAsia="仿宋_GB2312"/>
          <w:sz w:val="32"/>
          <w:szCs w:val="28"/>
        </w:rPr>
      </w:pPr>
    </w:p>
    <w:p w14:paraId="3098051A">
      <w:pPr>
        <w:widowControl/>
        <w:spacing w:line="560" w:lineRule="exact"/>
        <w:ind w:firstLine="640" w:firstLineChars="200"/>
        <w:rPr>
          <w:rFonts w:ascii="仿宋_GB2312" w:hAnsi="宋体" w:eastAsia="仿宋_GB2312" w:cs="宋体"/>
          <w:kern w:val="0"/>
          <w:sz w:val="32"/>
          <w:szCs w:val="32"/>
        </w:rPr>
      </w:pPr>
    </w:p>
    <w:p w14:paraId="709C7E2D">
      <w:pPr>
        <w:widowControl/>
        <w:spacing w:line="560" w:lineRule="exact"/>
        <w:ind w:firstLine="640" w:firstLineChars="200"/>
        <w:rPr>
          <w:rFonts w:ascii="仿宋_GB2312" w:hAnsi="宋体" w:eastAsia="仿宋_GB2312" w:cs="宋体"/>
          <w:kern w:val="0"/>
          <w:sz w:val="32"/>
          <w:szCs w:val="32"/>
        </w:rPr>
      </w:pPr>
    </w:p>
    <w:p w14:paraId="2C5CA588">
      <w:pPr>
        <w:widowControl/>
        <w:spacing w:line="560" w:lineRule="exact"/>
        <w:ind w:firstLine="640" w:firstLineChars="200"/>
        <w:rPr>
          <w:rFonts w:ascii="仿宋_GB2312" w:hAnsi="宋体" w:eastAsia="仿宋_GB2312" w:cs="宋体"/>
          <w:kern w:val="0"/>
          <w:sz w:val="32"/>
          <w:szCs w:val="32"/>
        </w:rPr>
      </w:pPr>
    </w:p>
    <w:p w14:paraId="45543D5B">
      <w:pPr>
        <w:widowControl/>
        <w:spacing w:line="560" w:lineRule="exact"/>
        <w:ind w:firstLine="640" w:firstLineChars="200"/>
        <w:rPr>
          <w:rFonts w:ascii="仿宋_GB2312" w:hAnsi="宋体" w:eastAsia="仿宋_GB2312" w:cs="宋体"/>
          <w:kern w:val="0"/>
          <w:sz w:val="32"/>
          <w:szCs w:val="32"/>
        </w:rPr>
      </w:pPr>
    </w:p>
    <w:p w14:paraId="70BC4846">
      <w:pPr>
        <w:widowControl/>
        <w:spacing w:line="560" w:lineRule="exact"/>
        <w:ind w:firstLine="640" w:firstLineChars="200"/>
        <w:rPr>
          <w:rFonts w:ascii="仿宋_GB2312" w:hAnsi="宋体" w:eastAsia="仿宋_GB2312" w:cs="宋体"/>
          <w:kern w:val="0"/>
          <w:sz w:val="32"/>
          <w:szCs w:val="32"/>
        </w:rPr>
      </w:pPr>
    </w:p>
    <w:p w14:paraId="0D0727AA">
      <w:pPr>
        <w:widowControl/>
        <w:spacing w:line="560" w:lineRule="exact"/>
        <w:ind w:firstLine="640" w:firstLineChars="200"/>
        <w:rPr>
          <w:rFonts w:ascii="仿宋_GB2312" w:hAnsi="宋体" w:eastAsia="仿宋_GB2312" w:cs="宋体"/>
          <w:kern w:val="0"/>
          <w:sz w:val="32"/>
          <w:szCs w:val="32"/>
        </w:rPr>
      </w:pPr>
    </w:p>
    <w:p w14:paraId="54E8D16A">
      <w:pPr>
        <w:widowControl/>
        <w:spacing w:line="560" w:lineRule="exact"/>
        <w:ind w:firstLine="640" w:firstLineChars="200"/>
        <w:rPr>
          <w:rFonts w:ascii="仿宋_GB2312" w:hAnsi="宋体" w:eastAsia="仿宋_GB2312" w:cs="宋体"/>
          <w:kern w:val="0"/>
          <w:sz w:val="32"/>
          <w:szCs w:val="32"/>
        </w:rPr>
      </w:pPr>
    </w:p>
    <w:p w14:paraId="43D99D71">
      <w:pPr>
        <w:widowControl/>
        <w:spacing w:line="560" w:lineRule="exact"/>
        <w:ind w:firstLine="640" w:firstLineChars="200"/>
        <w:rPr>
          <w:rFonts w:ascii="仿宋_GB2312" w:hAnsi="宋体" w:eastAsia="仿宋_GB2312" w:cs="宋体"/>
          <w:kern w:val="0"/>
          <w:sz w:val="32"/>
          <w:szCs w:val="32"/>
        </w:rPr>
      </w:pPr>
    </w:p>
    <w:p w14:paraId="38B192FF">
      <w:pPr>
        <w:widowControl/>
        <w:spacing w:line="560" w:lineRule="exact"/>
        <w:ind w:firstLine="640" w:firstLineChars="200"/>
        <w:rPr>
          <w:rFonts w:ascii="仿宋_GB2312" w:hAnsi="宋体" w:eastAsia="仿宋_GB2312" w:cs="宋体"/>
          <w:kern w:val="0"/>
          <w:sz w:val="32"/>
          <w:szCs w:val="32"/>
        </w:rPr>
      </w:pPr>
    </w:p>
    <w:p w14:paraId="57936B77">
      <w:pPr>
        <w:widowControl/>
        <w:spacing w:line="560" w:lineRule="exact"/>
        <w:ind w:firstLine="640" w:firstLineChars="200"/>
        <w:rPr>
          <w:rFonts w:ascii="仿宋_GB2312" w:hAnsi="宋体" w:eastAsia="仿宋_GB2312" w:cs="宋体"/>
          <w:kern w:val="0"/>
          <w:sz w:val="32"/>
          <w:szCs w:val="32"/>
        </w:rPr>
      </w:pPr>
    </w:p>
    <w:p w14:paraId="4F99ED8A">
      <w:pPr>
        <w:widowControl/>
        <w:spacing w:line="560" w:lineRule="exact"/>
        <w:ind w:firstLine="420" w:firstLineChars="200"/>
        <w:rPr>
          <w:rFonts w:ascii="仿宋_GB2312" w:hAnsi="宋体" w:eastAsia="仿宋_GB2312" w:cs="宋体"/>
          <w:kern w:val="0"/>
          <w:sz w:val="32"/>
          <w:szCs w:val="32"/>
        </w:rPr>
      </w:pPr>
      <w:r>
        <w:drawing>
          <wp:anchor distT="0" distB="0" distL="114300" distR="114300" simplePos="0" relativeHeight="251661312" behindDoc="0" locked="0" layoutInCell="1" allowOverlap="1">
            <wp:simplePos x="0" y="0"/>
            <wp:positionH relativeFrom="column">
              <wp:posOffset>-158750</wp:posOffset>
            </wp:positionH>
            <wp:positionV relativeFrom="paragraph">
              <wp:posOffset>201930</wp:posOffset>
            </wp:positionV>
            <wp:extent cx="5417185" cy="3876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17185" cy="3876675"/>
                    </a:xfrm>
                    <a:prstGeom prst="rect">
                      <a:avLst/>
                    </a:prstGeom>
                  </pic:spPr>
                </pic:pic>
              </a:graphicData>
            </a:graphic>
          </wp:anchor>
        </w:drawing>
      </w:r>
    </w:p>
    <w:p w14:paraId="7E8AD719">
      <w:pPr>
        <w:widowControl/>
        <w:spacing w:line="560" w:lineRule="exact"/>
        <w:ind w:firstLine="640" w:firstLineChars="200"/>
        <w:rPr>
          <w:rFonts w:ascii="仿宋_GB2312" w:hAnsi="宋体" w:eastAsia="仿宋_GB2312" w:cs="宋体"/>
          <w:kern w:val="0"/>
          <w:sz w:val="32"/>
          <w:szCs w:val="32"/>
        </w:rPr>
      </w:pPr>
    </w:p>
    <w:p w14:paraId="111539B3">
      <w:pPr>
        <w:widowControl/>
        <w:spacing w:line="560" w:lineRule="exact"/>
        <w:rPr>
          <w:rFonts w:ascii="仿宋_GB2312" w:hAnsi="宋体" w:eastAsia="仿宋_GB2312" w:cs="宋体"/>
          <w:kern w:val="0"/>
          <w:sz w:val="32"/>
          <w:szCs w:val="32"/>
        </w:rPr>
      </w:pPr>
    </w:p>
    <w:p w14:paraId="0A3A06F9">
      <w:pPr>
        <w:pStyle w:val="18"/>
        <w:spacing w:line="560" w:lineRule="exact"/>
        <w:jc w:val="center"/>
      </w:pPr>
    </w:p>
    <w:p w14:paraId="2B30DBBF">
      <w:pPr>
        <w:pStyle w:val="18"/>
        <w:spacing w:line="560" w:lineRule="exact"/>
        <w:jc w:val="center"/>
      </w:pPr>
    </w:p>
    <w:p w14:paraId="0FFF2E55">
      <w:pPr>
        <w:pStyle w:val="18"/>
        <w:spacing w:line="560" w:lineRule="exact"/>
        <w:jc w:val="center"/>
      </w:pPr>
    </w:p>
    <w:p w14:paraId="666D3AFD">
      <w:pPr>
        <w:pStyle w:val="18"/>
        <w:spacing w:line="560" w:lineRule="exact"/>
        <w:jc w:val="center"/>
      </w:pPr>
    </w:p>
    <w:p w14:paraId="1FFF12C4">
      <w:pPr>
        <w:pStyle w:val="18"/>
        <w:spacing w:line="560" w:lineRule="exact"/>
        <w:jc w:val="center"/>
      </w:pPr>
    </w:p>
    <w:p w14:paraId="11836E8E">
      <w:pPr>
        <w:pStyle w:val="18"/>
        <w:spacing w:line="560" w:lineRule="exact"/>
        <w:jc w:val="center"/>
      </w:pPr>
    </w:p>
    <w:p w14:paraId="38050089">
      <w:pPr>
        <w:pStyle w:val="18"/>
        <w:spacing w:line="560" w:lineRule="exact"/>
        <w:jc w:val="center"/>
      </w:pPr>
    </w:p>
    <w:p w14:paraId="76B5B321">
      <w:pPr>
        <w:pStyle w:val="18"/>
        <w:spacing w:line="560" w:lineRule="exact"/>
        <w:jc w:val="center"/>
      </w:pPr>
    </w:p>
    <w:p w14:paraId="4E1DA620">
      <w:pPr>
        <w:pStyle w:val="18"/>
        <w:spacing w:line="560" w:lineRule="exact"/>
        <w:jc w:val="center"/>
      </w:pPr>
      <w:r>
        <w:drawing>
          <wp:anchor distT="0" distB="0" distL="114300" distR="114300" simplePos="0" relativeHeight="251662336" behindDoc="0" locked="0" layoutInCell="1" allowOverlap="1">
            <wp:simplePos x="0" y="0"/>
            <wp:positionH relativeFrom="column">
              <wp:posOffset>-219075</wp:posOffset>
            </wp:positionH>
            <wp:positionV relativeFrom="paragraph">
              <wp:posOffset>57150</wp:posOffset>
            </wp:positionV>
            <wp:extent cx="5542915" cy="4229100"/>
            <wp:effectExtent l="0" t="0" r="63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42915" cy="4229100"/>
                    </a:xfrm>
                    <a:prstGeom prst="rect">
                      <a:avLst/>
                    </a:prstGeom>
                  </pic:spPr>
                </pic:pic>
              </a:graphicData>
            </a:graphic>
          </wp:anchor>
        </w:drawing>
      </w:r>
    </w:p>
    <w:p w14:paraId="29FD2FD6">
      <w:pPr>
        <w:pStyle w:val="18"/>
        <w:spacing w:line="560" w:lineRule="exact"/>
        <w:jc w:val="center"/>
      </w:pPr>
    </w:p>
    <w:p w14:paraId="3C937EA8">
      <w:pPr>
        <w:pStyle w:val="18"/>
        <w:spacing w:line="560" w:lineRule="exact"/>
        <w:jc w:val="center"/>
      </w:pPr>
    </w:p>
    <w:p w14:paraId="1A1AA846">
      <w:pPr>
        <w:pStyle w:val="18"/>
        <w:spacing w:line="560" w:lineRule="exact"/>
        <w:jc w:val="center"/>
      </w:pPr>
    </w:p>
    <w:p w14:paraId="6ADF694B">
      <w:pPr>
        <w:pStyle w:val="18"/>
        <w:spacing w:line="560" w:lineRule="exact"/>
        <w:jc w:val="center"/>
      </w:pPr>
    </w:p>
    <w:p w14:paraId="5AFFBD2D">
      <w:pPr>
        <w:pStyle w:val="18"/>
        <w:spacing w:line="560" w:lineRule="exact"/>
        <w:jc w:val="center"/>
      </w:pPr>
    </w:p>
    <w:p w14:paraId="7F53C0C8">
      <w:pPr>
        <w:pStyle w:val="18"/>
        <w:spacing w:line="560" w:lineRule="exact"/>
        <w:jc w:val="center"/>
      </w:pPr>
    </w:p>
    <w:p w14:paraId="466B275A">
      <w:pPr>
        <w:pStyle w:val="18"/>
        <w:spacing w:line="560" w:lineRule="exact"/>
        <w:jc w:val="center"/>
      </w:pPr>
    </w:p>
    <w:p w14:paraId="2BE603A3">
      <w:pPr>
        <w:pStyle w:val="18"/>
        <w:spacing w:line="560" w:lineRule="exact"/>
        <w:jc w:val="center"/>
      </w:pPr>
    </w:p>
    <w:p w14:paraId="408D5C9C">
      <w:pPr>
        <w:pStyle w:val="18"/>
        <w:spacing w:line="560" w:lineRule="exact"/>
        <w:jc w:val="center"/>
      </w:pPr>
    </w:p>
    <w:p w14:paraId="30AC5952">
      <w:pPr>
        <w:pStyle w:val="18"/>
        <w:spacing w:line="560" w:lineRule="exact"/>
        <w:jc w:val="center"/>
      </w:pPr>
    </w:p>
    <w:p w14:paraId="2D39404B">
      <w:pPr>
        <w:pStyle w:val="18"/>
        <w:spacing w:line="560" w:lineRule="exact"/>
        <w:jc w:val="center"/>
      </w:pPr>
    </w:p>
    <w:p w14:paraId="673EC7C8">
      <w:pPr>
        <w:pStyle w:val="18"/>
        <w:spacing w:line="560" w:lineRule="exact"/>
        <w:jc w:val="center"/>
      </w:pPr>
    </w:p>
    <w:p w14:paraId="524C42C2">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三、依申请公开情况</w:t>
      </w:r>
    </w:p>
    <w:p w14:paraId="593FF5E1">
      <w:pPr>
        <w:spacing w:line="560" w:lineRule="exact"/>
        <w:ind w:firstLine="640" w:firstLineChars="200"/>
        <w:rPr>
          <w:rFonts w:ascii="楷体_GB2312" w:hAnsi="仿宋" w:eastAsia="楷体_GB2312"/>
          <w:sz w:val="32"/>
          <w:szCs w:val="28"/>
        </w:rPr>
      </w:pPr>
      <w:r>
        <w:rPr>
          <w:rFonts w:hint="eastAsia" w:ascii="楷体_GB2312" w:hAnsi="仿宋" w:eastAsia="楷体_GB2312"/>
          <w:sz w:val="32"/>
          <w:szCs w:val="28"/>
        </w:rPr>
        <w:t>（一）收到申请数</w:t>
      </w:r>
    </w:p>
    <w:p w14:paraId="024B7513">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2016年度全局收到申请3次。其中， 2件通过网络方式申请，占总数的66.67%，1件为信函申请，占总数的33.33%。</w:t>
      </w:r>
    </w:p>
    <w:p w14:paraId="7448C3DD">
      <w:pPr>
        <w:spacing w:line="560" w:lineRule="exact"/>
        <w:ind w:firstLine="640" w:firstLineChars="200"/>
        <w:rPr>
          <w:rFonts w:ascii="楷体_GB2312" w:hAnsi="仿宋" w:eastAsia="楷体_GB2312"/>
          <w:sz w:val="32"/>
          <w:szCs w:val="28"/>
        </w:rPr>
      </w:pPr>
      <w:r>
        <w:rPr>
          <w:rFonts w:hint="eastAsia" w:ascii="楷体_GB2312" w:hAnsi="仿宋" w:eastAsia="楷体_GB2312"/>
          <w:sz w:val="32"/>
          <w:szCs w:val="28"/>
        </w:rPr>
        <w:t>（二）申请办结数</w:t>
      </w:r>
    </w:p>
    <w:p w14:paraId="10C71F33">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共办结2件，其中：按时办结2件，延期办结1件。</w:t>
      </w:r>
    </w:p>
    <w:p w14:paraId="5D6EF326">
      <w:pPr>
        <w:spacing w:line="560" w:lineRule="exact"/>
        <w:ind w:firstLine="640" w:firstLineChars="200"/>
        <w:rPr>
          <w:rFonts w:ascii="楷体_GB2312" w:hAnsi="仿宋" w:eastAsia="楷体_GB2312"/>
          <w:sz w:val="32"/>
          <w:szCs w:val="28"/>
        </w:rPr>
      </w:pPr>
      <w:r>
        <w:rPr>
          <w:rFonts w:hint="eastAsia" w:ascii="楷体_GB2312" w:hAnsi="仿宋" w:eastAsia="楷体_GB2312"/>
          <w:sz w:val="32"/>
          <w:szCs w:val="28"/>
        </w:rPr>
        <w:t>（三）申请答复数</w:t>
      </w:r>
    </w:p>
    <w:p w14:paraId="7CBE124E">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已到答复期的申请全部按期答复，共答复了3项，其中：</w:t>
      </w:r>
    </w:p>
    <w:p w14:paraId="0F576F9E">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“同意公开”3件，占总数的100%；</w:t>
      </w:r>
    </w:p>
    <w:p w14:paraId="3D89E45C">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“非本机关信息”0件，占总数的0％；</w:t>
      </w:r>
    </w:p>
    <w:p w14:paraId="67F3F5F4">
      <w:pPr>
        <w:spacing w:line="560" w:lineRule="exact"/>
        <w:ind w:firstLine="640" w:firstLineChars="200"/>
        <w:rPr>
          <w:rFonts w:ascii="楷体_GB2312" w:hAnsi="仿宋" w:eastAsia="楷体_GB2312"/>
          <w:sz w:val="32"/>
          <w:szCs w:val="28"/>
        </w:rPr>
      </w:pPr>
      <w:r>
        <w:rPr>
          <w:rFonts w:hint="eastAsia" w:ascii="楷体_GB2312" w:hAnsi="仿宋" w:eastAsia="楷体_GB2312"/>
          <w:sz w:val="32"/>
          <w:szCs w:val="28"/>
        </w:rPr>
        <w:t>（四）依申请公开政府信息收费情况</w:t>
      </w:r>
    </w:p>
    <w:p w14:paraId="36790A6E">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按照《北京市行政机关依申请提供政府信息收费办法（试行）》因申请人有经济困难，故免除复印、邮寄等费用，全年对依申请公开政府信息的收费为0元。</w:t>
      </w:r>
    </w:p>
    <w:p w14:paraId="4097D843">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四、复议、诉讼及举报情况</w:t>
      </w:r>
    </w:p>
    <w:p w14:paraId="165166F4">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目前，由于还未接到过相关行政复议和行政诉讼，该项工作内容主要是借鉴其他单位案例，不断完善相关制度和程序。</w:t>
      </w:r>
    </w:p>
    <w:p w14:paraId="41B89B64">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五、存在的不足及改进措施</w:t>
      </w:r>
    </w:p>
    <w:p w14:paraId="7195CCA2">
      <w:pPr>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2017年，我局政府信息公开工作稳步推进，工作日趋完善，但工作中还存在一些需要改进和完善的方面：一是需进一步明确和规范政府信息公开的标准和内容，从方便信息公开、方便群众查询、监督入手，及时、准确、客观地反映司法动态和政策法规；二是需进一步加强对政府信息公开工作人员的业务培训，提高服务水平，为广大群众提供更便捷、更系统、更有效的政府信息公开服务；三是需进一步加强调查研究，不断创新公开形式和便民服务举措。下一步，我局将进一步加强学习，学习研究上级文件，掌握政务公开工作的新要求、新提法和新概念，提高工作的积极性和主动性；</w:t>
      </w:r>
      <w:r>
        <w:rPr>
          <w:rFonts w:ascii="仿宋_GB2312" w:hAnsi="仿宋" w:eastAsia="仿宋_GB2312"/>
          <w:sz w:val="32"/>
          <w:szCs w:val="28"/>
        </w:rPr>
        <w:t>继续加强队伍建设，加强管理教育，严格办事纪律，优化服务质量，加强长效机制建设，努力开创政务公开工作的新局面</w:t>
      </w:r>
      <w:r>
        <w:rPr>
          <w:rFonts w:hint="eastAsia" w:ascii="仿宋_GB2312" w:hAnsi="仿宋" w:eastAsia="仿宋_GB2312"/>
          <w:sz w:val="32"/>
          <w:szCs w:val="28"/>
        </w:rPr>
        <w:t>；深化公开内容，根据形势和任务的变化，进一步充实政务公开的内容，扩大公开的范围，对群众普遍关心和涉及群众切身利益的实际问题及时公开；进一步落实工作职责和各项制度。加强各科室之间的沟通协调工作，进一步提高依法公开政府信息的工作水平，确保完整、及时、准确地向社会公开政府信息。</w:t>
      </w:r>
    </w:p>
    <w:p w14:paraId="62A33994">
      <w:pPr>
        <w:pStyle w:val="7"/>
        <w:spacing w:before="0" w:beforeAutospacing="0" w:after="0" w:afterAutospacing="0" w:line="200" w:lineRule="atLeast"/>
        <w:rPr>
          <w:rFonts w:ascii="仿宋_GB2312" w:eastAsia="仿宋_GB2312"/>
          <w:sz w:val="32"/>
          <w:szCs w:val="32"/>
        </w:rPr>
      </w:pPr>
    </w:p>
    <w:tbl>
      <w:tblPr>
        <w:tblStyle w:val="8"/>
        <w:tblW w:w="9372" w:type="dxa"/>
        <w:tblInd w:w="-459" w:type="dxa"/>
        <w:tblLayout w:type="autofit"/>
        <w:tblCellMar>
          <w:top w:w="0" w:type="dxa"/>
          <w:left w:w="108" w:type="dxa"/>
          <w:bottom w:w="0" w:type="dxa"/>
          <w:right w:w="108" w:type="dxa"/>
        </w:tblCellMar>
      </w:tblPr>
      <w:tblGrid>
        <w:gridCol w:w="7892"/>
        <w:gridCol w:w="760"/>
        <w:gridCol w:w="720"/>
      </w:tblGrid>
      <w:tr w14:paraId="3F79F239">
        <w:tblPrEx>
          <w:tblCellMar>
            <w:top w:w="0" w:type="dxa"/>
            <w:left w:w="108" w:type="dxa"/>
            <w:bottom w:w="0" w:type="dxa"/>
            <w:right w:w="108" w:type="dxa"/>
          </w:tblCellMar>
        </w:tblPrEx>
        <w:trPr>
          <w:trHeight w:val="450" w:hRule="atLeast"/>
        </w:trPr>
        <w:tc>
          <w:tcPr>
            <w:tcW w:w="9372" w:type="dxa"/>
            <w:gridSpan w:val="3"/>
            <w:shd w:val="clear" w:color="auto" w:fill="auto"/>
            <w:vAlign w:val="center"/>
          </w:tcPr>
          <w:p w14:paraId="6603720E">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政府信息公开情况统计表</w:t>
            </w:r>
          </w:p>
        </w:tc>
      </w:tr>
      <w:tr w14:paraId="05918CF0">
        <w:tblPrEx>
          <w:tblCellMar>
            <w:top w:w="0" w:type="dxa"/>
            <w:left w:w="108" w:type="dxa"/>
            <w:bottom w:w="0" w:type="dxa"/>
            <w:right w:w="108" w:type="dxa"/>
          </w:tblCellMar>
        </w:tblPrEx>
        <w:trPr>
          <w:trHeight w:val="270" w:hRule="atLeast"/>
        </w:trPr>
        <w:tc>
          <w:tcPr>
            <w:tcW w:w="7892" w:type="dxa"/>
            <w:shd w:val="clear" w:color="auto" w:fill="auto"/>
            <w:noWrap/>
            <w:vAlign w:val="center"/>
          </w:tcPr>
          <w:p w14:paraId="2F2289A1">
            <w:pPr>
              <w:widowControl/>
              <w:jc w:val="center"/>
              <w:rPr>
                <w:rFonts w:ascii="宋体" w:hAnsi="宋体" w:cs="宋体"/>
                <w:color w:val="000000"/>
                <w:kern w:val="0"/>
                <w:sz w:val="22"/>
                <w:szCs w:val="22"/>
              </w:rPr>
            </w:pPr>
            <w:r>
              <w:rPr>
                <w:rFonts w:hint="eastAsia" w:ascii="宋体" w:hAnsi="宋体" w:cs="宋体"/>
                <w:b/>
                <w:bCs/>
                <w:color w:val="000000"/>
                <w:kern w:val="0"/>
                <w:sz w:val="24"/>
              </w:rPr>
              <w:t xml:space="preserve">           （2017年度）</w:t>
            </w:r>
          </w:p>
        </w:tc>
        <w:tc>
          <w:tcPr>
            <w:tcW w:w="760" w:type="dxa"/>
            <w:shd w:val="clear" w:color="auto" w:fill="auto"/>
            <w:noWrap/>
            <w:vAlign w:val="center"/>
          </w:tcPr>
          <w:p w14:paraId="2F358FD6">
            <w:pPr>
              <w:widowControl/>
              <w:jc w:val="left"/>
              <w:rPr>
                <w:rFonts w:ascii="宋体" w:hAnsi="宋体" w:cs="宋体"/>
                <w:color w:val="000000"/>
                <w:kern w:val="0"/>
                <w:sz w:val="22"/>
                <w:szCs w:val="22"/>
              </w:rPr>
            </w:pPr>
          </w:p>
        </w:tc>
        <w:tc>
          <w:tcPr>
            <w:tcW w:w="720" w:type="dxa"/>
            <w:shd w:val="clear" w:color="auto" w:fill="auto"/>
            <w:noWrap/>
            <w:vAlign w:val="center"/>
          </w:tcPr>
          <w:p w14:paraId="40361056">
            <w:pPr>
              <w:widowControl/>
              <w:jc w:val="left"/>
              <w:rPr>
                <w:rFonts w:ascii="宋体" w:hAnsi="宋体" w:cs="宋体"/>
                <w:color w:val="000000"/>
                <w:kern w:val="0"/>
                <w:sz w:val="22"/>
                <w:szCs w:val="22"/>
              </w:rPr>
            </w:pPr>
          </w:p>
        </w:tc>
      </w:tr>
    </w:tbl>
    <w:p w14:paraId="37386833">
      <w:pPr>
        <w:pStyle w:val="7"/>
        <w:spacing w:before="0" w:beforeAutospacing="0" w:after="0" w:afterAutospacing="0" w:line="200" w:lineRule="atLeast"/>
        <w:rPr>
          <w:rFonts w:ascii="仿宋_GB2312" w:eastAsia="仿宋_GB2312"/>
          <w:sz w:val="32"/>
          <w:szCs w:val="32"/>
        </w:rPr>
      </w:pPr>
    </w:p>
    <w:tbl>
      <w:tblPr>
        <w:tblStyle w:val="9"/>
        <w:tblW w:w="11057"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4"/>
        <w:gridCol w:w="1170"/>
        <w:gridCol w:w="1843"/>
      </w:tblGrid>
      <w:tr w14:paraId="5A5E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BE33A1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统 计 指 标</w:t>
            </w:r>
          </w:p>
        </w:tc>
        <w:tc>
          <w:tcPr>
            <w:tcW w:w="1170" w:type="dxa"/>
            <w:vAlign w:val="center"/>
          </w:tcPr>
          <w:p w14:paraId="16F0F99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843" w:type="dxa"/>
            <w:vAlign w:val="center"/>
          </w:tcPr>
          <w:p w14:paraId="299ED75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统计数</w:t>
            </w:r>
          </w:p>
        </w:tc>
      </w:tr>
      <w:tr w14:paraId="3DFB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7E4708A">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 一、主动公开情况</w:t>
            </w:r>
          </w:p>
        </w:tc>
        <w:tc>
          <w:tcPr>
            <w:tcW w:w="1170" w:type="dxa"/>
            <w:vAlign w:val="center"/>
          </w:tcPr>
          <w:p w14:paraId="74D8AE96">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03DB2C0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8FD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4D54780">
            <w:pPr>
              <w:widowControl/>
              <w:jc w:val="left"/>
              <w:rPr>
                <w:rFonts w:ascii="宋体" w:hAnsi="宋体" w:cs="宋体"/>
                <w:color w:val="000000"/>
                <w:kern w:val="0"/>
                <w:sz w:val="22"/>
                <w:szCs w:val="22"/>
              </w:rPr>
            </w:pPr>
            <w:r>
              <w:rPr>
                <w:rFonts w:hint="eastAsia" w:ascii="宋体" w:hAnsi="宋体" w:cs="宋体"/>
                <w:color w:val="000000"/>
                <w:kern w:val="0"/>
                <w:sz w:val="22"/>
                <w:szCs w:val="22"/>
              </w:rPr>
              <w:t>  （一）主动公开政府信息数</w:t>
            </w:r>
          </w:p>
        </w:tc>
        <w:tc>
          <w:tcPr>
            <w:tcW w:w="1170" w:type="dxa"/>
            <w:vAlign w:val="center"/>
          </w:tcPr>
          <w:p w14:paraId="089AA9F3">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334C41DC">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r>
      <w:tr w14:paraId="7F90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D6C02AE">
            <w:pPr>
              <w:widowControl/>
              <w:jc w:val="left"/>
              <w:rPr>
                <w:rFonts w:ascii="宋体" w:hAnsi="宋体" w:cs="宋体"/>
                <w:color w:val="000000"/>
                <w:kern w:val="0"/>
                <w:sz w:val="22"/>
                <w:szCs w:val="22"/>
              </w:rPr>
            </w:pPr>
            <w:r>
              <w:rPr>
                <w:rFonts w:hint="eastAsia" w:ascii="宋体" w:hAnsi="宋体" w:cs="宋体"/>
                <w:color w:val="000000"/>
                <w:kern w:val="0"/>
                <w:sz w:val="22"/>
                <w:szCs w:val="22"/>
              </w:rPr>
              <w:t>    （不同渠道和方式公开相同信息计1条）</w:t>
            </w:r>
          </w:p>
        </w:tc>
        <w:tc>
          <w:tcPr>
            <w:tcW w:w="1170" w:type="dxa"/>
            <w:vAlign w:val="center"/>
          </w:tcPr>
          <w:p w14:paraId="6FA225D3">
            <w:pPr>
              <w:widowControl/>
              <w:jc w:val="left"/>
              <w:rPr>
                <w:rFonts w:ascii="宋体" w:hAnsi="宋体" w:cs="宋体"/>
                <w:color w:val="000000"/>
                <w:kern w:val="0"/>
                <w:sz w:val="22"/>
                <w:szCs w:val="22"/>
              </w:rPr>
            </w:pPr>
          </w:p>
        </w:tc>
        <w:tc>
          <w:tcPr>
            <w:tcW w:w="1843" w:type="dxa"/>
            <w:vAlign w:val="center"/>
          </w:tcPr>
          <w:p w14:paraId="5C86CF77">
            <w:pPr>
              <w:widowControl/>
              <w:jc w:val="left"/>
              <w:rPr>
                <w:rFonts w:ascii="宋体" w:hAnsi="宋体" w:cs="宋体"/>
                <w:color w:val="000000"/>
                <w:kern w:val="0"/>
                <w:sz w:val="22"/>
                <w:szCs w:val="22"/>
              </w:rPr>
            </w:pPr>
          </w:p>
        </w:tc>
      </w:tr>
      <w:tr w14:paraId="0987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B021613">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     其中：主动公开规范性文件数</w:t>
            </w:r>
          </w:p>
        </w:tc>
        <w:tc>
          <w:tcPr>
            <w:tcW w:w="1170" w:type="dxa"/>
            <w:vAlign w:val="center"/>
          </w:tcPr>
          <w:p w14:paraId="776C590D">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04353CC5">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96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A8F8CB3">
            <w:pPr>
              <w:widowControl/>
              <w:jc w:val="left"/>
              <w:rPr>
                <w:rFonts w:ascii="宋体" w:hAnsi="宋体" w:cs="宋体"/>
                <w:color w:val="000000"/>
                <w:kern w:val="0"/>
                <w:sz w:val="22"/>
                <w:szCs w:val="22"/>
              </w:rPr>
            </w:pPr>
            <w:r>
              <w:rPr>
                <w:rFonts w:hint="eastAsia" w:ascii="宋体" w:hAnsi="宋体" w:cs="宋体"/>
                <w:color w:val="000000"/>
                <w:kern w:val="0"/>
                <w:sz w:val="22"/>
                <w:szCs w:val="22"/>
              </w:rPr>
              <w:t>        制发规范性文件总数</w:t>
            </w:r>
          </w:p>
        </w:tc>
        <w:tc>
          <w:tcPr>
            <w:tcW w:w="1170" w:type="dxa"/>
            <w:vAlign w:val="center"/>
          </w:tcPr>
          <w:p w14:paraId="25EEEEB2">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3882E437">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876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A9D1A84">
            <w:pPr>
              <w:widowControl/>
              <w:jc w:val="left"/>
              <w:rPr>
                <w:rFonts w:ascii="宋体" w:hAnsi="宋体" w:cs="宋体"/>
                <w:color w:val="000000"/>
                <w:kern w:val="0"/>
                <w:sz w:val="22"/>
                <w:szCs w:val="22"/>
              </w:rPr>
            </w:pPr>
            <w:r>
              <w:rPr>
                <w:rFonts w:hint="eastAsia" w:ascii="宋体" w:hAnsi="宋体" w:cs="宋体"/>
                <w:color w:val="000000"/>
                <w:kern w:val="0"/>
                <w:sz w:val="22"/>
                <w:szCs w:val="22"/>
              </w:rPr>
              <w:t>  （二）重点领域公开政府信息数</w:t>
            </w:r>
          </w:p>
        </w:tc>
        <w:tc>
          <w:tcPr>
            <w:tcW w:w="1170" w:type="dxa"/>
            <w:vAlign w:val="center"/>
          </w:tcPr>
          <w:p w14:paraId="07297C76">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1C0AA333">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744D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CD3C09B">
            <w:pPr>
              <w:widowControl/>
              <w:jc w:val="left"/>
              <w:rPr>
                <w:rFonts w:ascii="宋体" w:hAnsi="宋体" w:cs="宋体"/>
                <w:color w:val="000000"/>
                <w:kern w:val="0"/>
                <w:sz w:val="22"/>
                <w:szCs w:val="22"/>
              </w:rPr>
            </w:pPr>
            <w:r>
              <w:rPr>
                <w:rFonts w:hint="eastAsia" w:ascii="宋体" w:hAnsi="宋体" w:cs="宋体"/>
                <w:color w:val="000000"/>
                <w:kern w:val="0"/>
                <w:sz w:val="22"/>
                <w:szCs w:val="22"/>
              </w:rPr>
              <w:t>    （不同渠道和方式公开相同信息计1条）</w:t>
            </w:r>
          </w:p>
        </w:tc>
        <w:tc>
          <w:tcPr>
            <w:tcW w:w="1170" w:type="dxa"/>
            <w:vAlign w:val="center"/>
          </w:tcPr>
          <w:p w14:paraId="26B7F5AF">
            <w:pPr>
              <w:widowControl/>
              <w:jc w:val="left"/>
              <w:rPr>
                <w:rFonts w:ascii="宋体" w:hAnsi="宋体" w:cs="宋体"/>
                <w:color w:val="000000"/>
                <w:kern w:val="0"/>
                <w:sz w:val="22"/>
                <w:szCs w:val="22"/>
              </w:rPr>
            </w:pPr>
          </w:p>
        </w:tc>
        <w:tc>
          <w:tcPr>
            <w:tcW w:w="1843" w:type="dxa"/>
            <w:vAlign w:val="center"/>
          </w:tcPr>
          <w:p w14:paraId="0E40B874">
            <w:pPr>
              <w:widowControl/>
              <w:jc w:val="left"/>
              <w:rPr>
                <w:rFonts w:ascii="宋体" w:hAnsi="宋体" w:cs="宋体"/>
                <w:color w:val="000000"/>
                <w:kern w:val="0"/>
                <w:sz w:val="22"/>
                <w:szCs w:val="22"/>
              </w:rPr>
            </w:pPr>
          </w:p>
        </w:tc>
      </w:tr>
      <w:tr w14:paraId="10E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A95B1F5">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     其中：主动公开财政预算决算、“</w:t>
            </w:r>
            <w:bookmarkStart w:id="0" w:name="_GoBack"/>
            <w:r>
              <w:rPr>
                <w:rFonts w:hint="eastAsia" w:ascii="宋体" w:hAnsi="宋体" w:cs="宋体"/>
                <w:color w:val="000000"/>
                <w:kern w:val="0"/>
                <w:sz w:val="22"/>
                <w:szCs w:val="22"/>
              </w:rPr>
              <w:t>三公</w:t>
            </w:r>
            <w:bookmarkEnd w:id="0"/>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经费</w:t>
            </w:r>
            <w:r>
              <w:rPr>
                <w:rFonts w:hint="eastAsia" w:ascii="宋体" w:hAnsi="宋体" w:cs="宋体"/>
                <w:color w:val="000000"/>
                <w:kern w:val="0"/>
                <w:sz w:val="22"/>
                <w:szCs w:val="22"/>
              </w:rPr>
              <w:t>和行政经费信息数</w:t>
            </w:r>
          </w:p>
        </w:tc>
        <w:tc>
          <w:tcPr>
            <w:tcW w:w="1170" w:type="dxa"/>
            <w:vAlign w:val="center"/>
          </w:tcPr>
          <w:p w14:paraId="054286D8">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7A077DF5">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68BC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D64802F">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        主动公开保障性安居工程建设计划、项目开工和竣工情况，保障性住房的分配和退出等信息数</w:t>
            </w:r>
          </w:p>
        </w:tc>
        <w:tc>
          <w:tcPr>
            <w:tcW w:w="1170" w:type="dxa"/>
            <w:vAlign w:val="center"/>
          </w:tcPr>
          <w:p w14:paraId="59D7D21B">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6C4810E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407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F8C97D5">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        主动公开食品安全标准，食品生产经营许可、专项检查整治等信息数</w:t>
            </w:r>
          </w:p>
        </w:tc>
        <w:tc>
          <w:tcPr>
            <w:tcW w:w="1170" w:type="dxa"/>
            <w:vAlign w:val="center"/>
          </w:tcPr>
          <w:p w14:paraId="01DA4B9B">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080354E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290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A87BBD2">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        主动公开环境核查审批、环境状况公报和重特大突发环境事件等信息数</w:t>
            </w:r>
          </w:p>
        </w:tc>
        <w:tc>
          <w:tcPr>
            <w:tcW w:w="1170" w:type="dxa"/>
            <w:vAlign w:val="center"/>
          </w:tcPr>
          <w:p w14:paraId="4DD3FC4B">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04C06994">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0B0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4CEA5CE">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        主动公开招投标违法违规行为及处理情况、国有资金占控股或者主导地位依法应当招标的项目等信息数</w:t>
            </w:r>
          </w:p>
        </w:tc>
        <w:tc>
          <w:tcPr>
            <w:tcW w:w="1170" w:type="dxa"/>
            <w:vAlign w:val="center"/>
          </w:tcPr>
          <w:p w14:paraId="3C20937D">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79CEC2D0">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FE9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42EA4A7">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        主动公开生产安全事故的政府举措、处置进展、风险预警、防范措施等信息数</w:t>
            </w:r>
          </w:p>
        </w:tc>
        <w:tc>
          <w:tcPr>
            <w:tcW w:w="1170" w:type="dxa"/>
            <w:vAlign w:val="center"/>
          </w:tcPr>
          <w:p w14:paraId="791212A0">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2031FEA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60A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9D4C83F">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        主动公开农用地转为建设用地批准、征收集体土地批准、征地公告、征地补偿安置公示、集体土地征收结案等信息数</w:t>
            </w:r>
          </w:p>
        </w:tc>
        <w:tc>
          <w:tcPr>
            <w:tcW w:w="1170" w:type="dxa"/>
            <w:vAlign w:val="center"/>
          </w:tcPr>
          <w:p w14:paraId="08596B37">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6BB38C09">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DFE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55676C2">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        主动公开政府指导价、政府定价和收费标准调整的项目、价格、依据、执行时间和范围等信息数</w:t>
            </w:r>
          </w:p>
        </w:tc>
        <w:tc>
          <w:tcPr>
            <w:tcW w:w="1170" w:type="dxa"/>
            <w:vAlign w:val="center"/>
          </w:tcPr>
          <w:p w14:paraId="0F21EC71">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3E8F186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D4F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22A1B33">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        主动公开本市企业信用信息系统中的警示信息和良好信息等信息数</w:t>
            </w:r>
          </w:p>
        </w:tc>
        <w:tc>
          <w:tcPr>
            <w:tcW w:w="1170" w:type="dxa"/>
            <w:vAlign w:val="center"/>
          </w:tcPr>
          <w:p w14:paraId="5DBC8137">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7E3905BE">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38B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E6443C6">
            <w:pPr>
              <w:widowControl/>
              <w:jc w:val="left"/>
              <w:rPr>
                <w:rFonts w:ascii="宋体" w:hAnsi="宋体" w:cs="宋体"/>
                <w:color w:val="000000"/>
                <w:kern w:val="0"/>
                <w:sz w:val="22"/>
                <w:szCs w:val="22"/>
              </w:rPr>
            </w:pPr>
            <w:r>
              <w:rPr>
                <w:rFonts w:hint="eastAsia" w:ascii="宋体" w:hAnsi="宋体" w:cs="宋体"/>
                <w:color w:val="000000"/>
                <w:kern w:val="0"/>
                <w:sz w:val="22"/>
                <w:szCs w:val="22"/>
              </w:rPr>
              <w:t>        主动公开政府部门预算执行审计结果等信息数</w:t>
            </w:r>
          </w:p>
        </w:tc>
        <w:tc>
          <w:tcPr>
            <w:tcW w:w="1170" w:type="dxa"/>
            <w:vAlign w:val="center"/>
          </w:tcPr>
          <w:p w14:paraId="05D7F393">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0223E4D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BCB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216E5CE">
            <w:pPr>
              <w:widowControl/>
              <w:ind w:left="1760" w:hanging="1760" w:hangingChars="800"/>
              <w:jc w:val="left"/>
              <w:rPr>
                <w:rFonts w:ascii="宋体" w:hAnsi="宋体" w:cs="宋体"/>
                <w:color w:val="000000"/>
                <w:kern w:val="0"/>
                <w:sz w:val="22"/>
                <w:szCs w:val="22"/>
              </w:rPr>
            </w:pPr>
            <w:r>
              <w:rPr>
                <w:rFonts w:hint="eastAsia" w:ascii="宋体" w:hAnsi="宋体" w:cs="宋体"/>
                <w:color w:val="000000"/>
                <w:kern w:val="0"/>
                <w:sz w:val="22"/>
                <w:szCs w:val="22"/>
              </w:rPr>
              <w:t>        主动公开行政机关对与人民群众利益密切相关的公共企事业单位进行监督管理的信息数</w:t>
            </w:r>
          </w:p>
        </w:tc>
        <w:tc>
          <w:tcPr>
            <w:tcW w:w="1170" w:type="dxa"/>
            <w:vAlign w:val="center"/>
          </w:tcPr>
          <w:p w14:paraId="0608832A">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249704B">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F75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98B5A29">
            <w:pPr>
              <w:widowControl/>
              <w:jc w:val="left"/>
              <w:rPr>
                <w:rFonts w:ascii="宋体" w:hAnsi="宋体" w:cs="宋体"/>
                <w:color w:val="000000"/>
                <w:kern w:val="0"/>
                <w:sz w:val="22"/>
                <w:szCs w:val="22"/>
              </w:rPr>
            </w:pPr>
            <w:r>
              <w:rPr>
                <w:rFonts w:hint="eastAsia" w:ascii="宋体" w:hAnsi="宋体" w:cs="宋体"/>
                <w:color w:val="000000"/>
                <w:kern w:val="0"/>
                <w:sz w:val="22"/>
                <w:szCs w:val="22"/>
              </w:rPr>
              <w:t>        主动公开市人民政府决定主动公开的其他信息数</w:t>
            </w:r>
          </w:p>
        </w:tc>
        <w:tc>
          <w:tcPr>
            <w:tcW w:w="1170" w:type="dxa"/>
            <w:vAlign w:val="center"/>
          </w:tcPr>
          <w:p w14:paraId="72BC7FCF">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38A7C113">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411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C600DBA">
            <w:pPr>
              <w:widowControl/>
              <w:jc w:val="left"/>
              <w:rPr>
                <w:rFonts w:ascii="宋体" w:hAnsi="宋体" w:cs="宋体"/>
                <w:color w:val="000000"/>
                <w:kern w:val="0"/>
                <w:sz w:val="22"/>
                <w:szCs w:val="22"/>
              </w:rPr>
            </w:pPr>
            <w:r>
              <w:rPr>
                <w:rFonts w:hint="eastAsia" w:ascii="宋体" w:hAnsi="宋体" w:cs="宋体"/>
                <w:color w:val="000000"/>
                <w:kern w:val="0"/>
                <w:sz w:val="22"/>
                <w:szCs w:val="22"/>
              </w:rPr>
              <w:t>  （三）通过不同渠道和方式公开政府信息的情况</w:t>
            </w:r>
          </w:p>
        </w:tc>
        <w:tc>
          <w:tcPr>
            <w:tcW w:w="1170" w:type="dxa"/>
            <w:vAlign w:val="center"/>
          </w:tcPr>
          <w:p w14:paraId="4C068B33">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300B762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25F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9B6D480">
            <w:pPr>
              <w:widowControl/>
              <w:jc w:val="left"/>
              <w:rPr>
                <w:rFonts w:ascii="宋体" w:hAnsi="宋体" w:cs="宋体"/>
                <w:color w:val="000000"/>
                <w:kern w:val="0"/>
                <w:sz w:val="22"/>
                <w:szCs w:val="22"/>
              </w:rPr>
            </w:pPr>
            <w:r>
              <w:rPr>
                <w:rFonts w:hint="eastAsia" w:ascii="宋体" w:hAnsi="宋体" w:cs="宋体"/>
                <w:color w:val="000000"/>
                <w:kern w:val="0"/>
                <w:sz w:val="22"/>
                <w:szCs w:val="22"/>
              </w:rPr>
              <w:t>       1.政府公报公开政府信息数</w:t>
            </w:r>
          </w:p>
        </w:tc>
        <w:tc>
          <w:tcPr>
            <w:tcW w:w="1170" w:type="dxa"/>
            <w:vAlign w:val="center"/>
          </w:tcPr>
          <w:p w14:paraId="4E943F8E">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9425D5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DDF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FCF7BF2">
            <w:pPr>
              <w:widowControl/>
              <w:jc w:val="left"/>
              <w:rPr>
                <w:rFonts w:ascii="宋体" w:hAnsi="宋体" w:cs="宋体"/>
                <w:color w:val="000000"/>
                <w:kern w:val="0"/>
                <w:sz w:val="22"/>
                <w:szCs w:val="22"/>
              </w:rPr>
            </w:pPr>
            <w:r>
              <w:rPr>
                <w:rFonts w:hint="eastAsia" w:ascii="宋体" w:hAnsi="宋体" w:cs="宋体"/>
                <w:color w:val="000000"/>
                <w:kern w:val="0"/>
                <w:sz w:val="22"/>
                <w:szCs w:val="22"/>
              </w:rPr>
              <w:t>       2.政府网站公开政府信息数</w:t>
            </w:r>
          </w:p>
        </w:tc>
        <w:tc>
          <w:tcPr>
            <w:tcW w:w="1170" w:type="dxa"/>
            <w:vAlign w:val="center"/>
          </w:tcPr>
          <w:p w14:paraId="49ABFE0C">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F7E0FCF">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r>
      <w:tr w14:paraId="4B62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3502E02">
            <w:pPr>
              <w:widowControl/>
              <w:jc w:val="left"/>
              <w:rPr>
                <w:rFonts w:ascii="宋体" w:hAnsi="宋体" w:cs="宋体"/>
                <w:color w:val="000000"/>
                <w:kern w:val="0"/>
                <w:sz w:val="22"/>
                <w:szCs w:val="22"/>
              </w:rPr>
            </w:pPr>
            <w:r>
              <w:rPr>
                <w:rFonts w:hint="eastAsia" w:ascii="宋体" w:hAnsi="宋体" w:cs="宋体"/>
                <w:color w:val="000000"/>
                <w:kern w:val="0"/>
                <w:sz w:val="22"/>
                <w:szCs w:val="22"/>
              </w:rPr>
              <w:t>       3.政务微博公开政府信息数</w:t>
            </w:r>
          </w:p>
        </w:tc>
        <w:tc>
          <w:tcPr>
            <w:tcW w:w="1170" w:type="dxa"/>
            <w:vAlign w:val="center"/>
          </w:tcPr>
          <w:p w14:paraId="1676DB16">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6313A12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BC3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FD5307C">
            <w:pPr>
              <w:widowControl/>
              <w:jc w:val="left"/>
              <w:rPr>
                <w:rFonts w:ascii="宋体" w:hAnsi="宋体" w:cs="宋体"/>
                <w:color w:val="000000"/>
                <w:kern w:val="0"/>
                <w:sz w:val="22"/>
                <w:szCs w:val="22"/>
              </w:rPr>
            </w:pPr>
            <w:r>
              <w:rPr>
                <w:rFonts w:hint="eastAsia" w:ascii="宋体" w:hAnsi="宋体" w:cs="宋体"/>
                <w:color w:val="000000"/>
                <w:kern w:val="0"/>
                <w:sz w:val="22"/>
                <w:szCs w:val="22"/>
              </w:rPr>
              <w:t>       4.政务微信公开政府信息数</w:t>
            </w:r>
          </w:p>
        </w:tc>
        <w:tc>
          <w:tcPr>
            <w:tcW w:w="1170" w:type="dxa"/>
            <w:vAlign w:val="center"/>
          </w:tcPr>
          <w:p w14:paraId="04B6094E">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476DD97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3FA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630B85D">
            <w:pPr>
              <w:widowControl/>
              <w:jc w:val="left"/>
              <w:rPr>
                <w:rFonts w:ascii="宋体" w:hAnsi="宋体" w:cs="宋体"/>
                <w:color w:val="000000"/>
                <w:kern w:val="0"/>
                <w:sz w:val="22"/>
                <w:szCs w:val="22"/>
              </w:rPr>
            </w:pPr>
            <w:r>
              <w:rPr>
                <w:rFonts w:hint="eastAsia" w:ascii="宋体" w:hAnsi="宋体" w:cs="宋体"/>
                <w:color w:val="000000"/>
                <w:kern w:val="0"/>
                <w:sz w:val="22"/>
                <w:szCs w:val="22"/>
              </w:rPr>
              <w:t>       5.其他方式公开政府信息数</w:t>
            </w:r>
          </w:p>
        </w:tc>
        <w:tc>
          <w:tcPr>
            <w:tcW w:w="1170" w:type="dxa"/>
            <w:vAlign w:val="center"/>
          </w:tcPr>
          <w:p w14:paraId="262941BF">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843" w:type="dxa"/>
            <w:vAlign w:val="center"/>
          </w:tcPr>
          <w:p w14:paraId="17D8EA6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4A4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A4A7EA8">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 二、回应解读情况</w:t>
            </w:r>
          </w:p>
        </w:tc>
        <w:tc>
          <w:tcPr>
            <w:tcW w:w="1170" w:type="dxa"/>
            <w:vAlign w:val="center"/>
          </w:tcPr>
          <w:p w14:paraId="27A0918D">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6EC9699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929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4318C96">
            <w:pPr>
              <w:widowControl/>
              <w:jc w:val="left"/>
              <w:rPr>
                <w:rFonts w:ascii="宋体" w:hAnsi="宋体" w:cs="宋体"/>
                <w:color w:val="000000"/>
                <w:kern w:val="0"/>
                <w:sz w:val="22"/>
                <w:szCs w:val="22"/>
              </w:rPr>
            </w:pPr>
            <w:r>
              <w:rPr>
                <w:rFonts w:hint="eastAsia" w:ascii="宋体" w:hAnsi="宋体" w:cs="宋体"/>
                <w:color w:val="000000"/>
                <w:kern w:val="0"/>
                <w:sz w:val="22"/>
                <w:szCs w:val="22"/>
              </w:rPr>
              <w:t>  （一）回应公众关注热点或重大舆情数</w:t>
            </w:r>
          </w:p>
        </w:tc>
        <w:tc>
          <w:tcPr>
            <w:tcW w:w="1170" w:type="dxa"/>
            <w:vAlign w:val="center"/>
          </w:tcPr>
          <w:p w14:paraId="52EAAB5B">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5F3C83D9">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2D3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97CD8E7">
            <w:pPr>
              <w:widowControl/>
              <w:jc w:val="left"/>
              <w:rPr>
                <w:rFonts w:ascii="宋体" w:hAnsi="宋体" w:cs="宋体"/>
                <w:color w:val="000000"/>
                <w:kern w:val="0"/>
                <w:sz w:val="22"/>
                <w:szCs w:val="22"/>
              </w:rPr>
            </w:pPr>
            <w:r>
              <w:rPr>
                <w:rFonts w:hint="eastAsia" w:ascii="宋体" w:hAnsi="宋体" w:cs="宋体"/>
                <w:color w:val="000000"/>
                <w:kern w:val="0"/>
                <w:sz w:val="22"/>
                <w:szCs w:val="22"/>
              </w:rPr>
              <w:t>     （不同方式回应同一热点或舆情计1次）</w:t>
            </w:r>
          </w:p>
        </w:tc>
        <w:tc>
          <w:tcPr>
            <w:tcW w:w="1170" w:type="dxa"/>
            <w:vAlign w:val="center"/>
          </w:tcPr>
          <w:p w14:paraId="6FAB59AB">
            <w:pPr>
              <w:widowControl/>
              <w:jc w:val="left"/>
              <w:rPr>
                <w:rFonts w:ascii="宋体" w:hAnsi="宋体" w:cs="宋体"/>
                <w:color w:val="000000"/>
                <w:kern w:val="0"/>
                <w:sz w:val="22"/>
                <w:szCs w:val="22"/>
              </w:rPr>
            </w:pPr>
          </w:p>
        </w:tc>
        <w:tc>
          <w:tcPr>
            <w:tcW w:w="1843" w:type="dxa"/>
            <w:vAlign w:val="center"/>
          </w:tcPr>
          <w:p w14:paraId="7CFAB149">
            <w:pPr>
              <w:widowControl/>
              <w:jc w:val="left"/>
              <w:rPr>
                <w:rFonts w:ascii="宋体" w:hAnsi="宋体" w:cs="宋体"/>
                <w:color w:val="000000"/>
                <w:kern w:val="0"/>
                <w:sz w:val="22"/>
                <w:szCs w:val="22"/>
              </w:rPr>
            </w:pPr>
          </w:p>
        </w:tc>
      </w:tr>
      <w:tr w14:paraId="28FD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5F3EAD6">
            <w:pPr>
              <w:widowControl/>
              <w:jc w:val="left"/>
              <w:rPr>
                <w:rFonts w:ascii="宋体" w:hAnsi="宋体" w:cs="宋体"/>
                <w:color w:val="000000"/>
                <w:kern w:val="0"/>
                <w:sz w:val="22"/>
                <w:szCs w:val="22"/>
              </w:rPr>
            </w:pPr>
            <w:r>
              <w:rPr>
                <w:rFonts w:hint="eastAsia" w:ascii="宋体" w:hAnsi="宋体" w:cs="宋体"/>
                <w:color w:val="000000"/>
                <w:kern w:val="0"/>
                <w:sz w:val="22"/>
                <w:szCs w:val="22"/>
              </w:rPr>
              <w:t>  （二）通过不同渠道和方式回应解读的情况</w:t>
            </w:r>
          </w:p>
        </w:tc>
        <w:tc>
          <w:tcPr>
            <w:tcW w:w="1170" w:type="dxa"/>
            <w:vAlign w:val="center"/>
          </w:tcPr>
          <w:p w14:paraId="194F5F75">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774DB7E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EED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048C811">
            <w:pPr>
              <w:widowControl/>
              <w:jc w:val="left"/>
              <w:rPr>
                <w:rFonts w:ascii="宋体" w:hAnsi="宋体" w:cs="宋体"/>
                <w:color w:val="000000"/>
                <w:kern w:val="0"/>
                <w:sz w:val="22"/>
                <w:szCs w:val="22"/>
              </w:rPr>
            </w:pPr>
            <w:r>
              <w:rPr>
                <w:rFonts w:hint="eastAsia" w:ascii="宋体" w:hAnsi="宋体" w:cs="宋体"/>
                <w:color w:val="000000"/>
                <w:kern w:val="0"/>
                <w:sz w:val="22"/>
                <w:szCs w:val="22"/>
              </w:rPr>
              <w:t>       1.参加或举办新闻发布会总次数</w:t>
            </w:r>
          </w:p>
        </w:tc>
        <w:tc>
          <w:tcPr>
            <w:tcW w:w="1170" w:type="dxa"/>
            <w:vAlign w:val="center"/>
          </w:tcPr>
          <w:p w14:paraId="28CE423B">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48FF35AA">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CF6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B37A2B2">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         其中：主要负责同志参加新闻发布会次数</w:t>
            </w:r>
          </w:p>
        </w:tc>
        <w:tc>
          <w:tcPr>
            <w:tcW w:w="1170" w:type="dxa"/>
            <w:vAlign w:val="center"/>
          </w:tcPr>
          <w:p w14:paraId="1D7B118E">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5017D85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D40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7CD2066">
            <w:pPr>
              <w:widowControl/>
              <w:jc w:val="left"/>
              <w:rPr>
                <w:rFonts w:ascii="宋体" w:hAnsi="宋体" w:cs="宋体"/>
                <w:color w:val="000000"/>
                <w:kern w:val="0"/>
                <w:sz w:val="22"/>
                <w:szCs w:val="22"/>
              </w:rPr>
            </w:pPr>
            <w:r>
              <w:rPr>
                <w:rFonts w:hint="eastAsia" w:ascii="宋体" w:hAnsi="宋体" w:cs="宋体"/>
                <w:color w:val="000000"/>
                <w:kern w:val="0"/>
                <w:sz w:val="22"/>
                <w:szCs w:val="22"/>
              </w:rPr>
              <w:t>       2.政府网站在线访谈次数</w:t>
            </w:r>
          </w:p>
        </w:tc>
        <w:tc>
          <w:tcPr>
            <w:tcW w:w="1170" w:type="dxa"/>
            <w:vAlign w:val="center"/>
          </w:tcPr>
          <w:p w14:paraId="12CC79FC">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32608A1C">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40B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573320B">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         其中：主要负责同志参加政府网站在线访谈次数</w:t>
            </w:r>
          </w:p>
        </w:tc>
        <w:tc>
          <w:tcPr>
            <w:tcW w:w="1170" w:type="dxa"/>
            <w:vAlign w:val="center"/>
          </w:tcPr>
          <w:p w14:paraId="3EDB408A">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4DC551B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AA2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1E69AD4">
            <w:pPr>
              <w:widowControl/>
              <w:jc w:val="left"/>
              <w:rPr>
                <w:rFonts w:ascii="宋体" w:hAnsi="宋体" w:cs="宋体"/>
                <w:color w:val="000000"/>
                <w:kern w:val="0"/>
                <w:sz w:val="22"/>
                <w:szCs w:val="22"/>
              </w:rPr>
            </w:pPr>
            <w:r>
              <w:rPr>
                <w:rFonts w:hint="eastAsia" w:ascii="宋体" w:hAnsi="宋体" w:cs="宋体"/>
                <w:color w:val="000000"/>
                <w:kern w:val="0"/>
                <w:sz w:val="22"/>
                <w:szCs w:val="22"/>
              </w:rPr>
              <w:t>       3.政策解读稿件发布数</w:t>
            </w:r>
          </w:p>
        </w:tc>
        <w:tc>
          <w:tcPr>
            <w:tcW w:w="1170" w:type="dxa"/>
            <w:vAlign w:val="center"/>
          </w:tcPr>
          <w:p w14:paraId="04A83FF0">
            <w:pPr>
              <w:widowControl/>
              <w:jc w:val="center"/>
              <w:rPr>
                <w:rFonts w:ascii="宋体" w:hAnsi="宋体" w:cs="宋体"/>
                <w:color w:val="000000"/>
                <w:kern w:val="0"/>
                <w:sz w:val="22"/>
                <w:szCs w:val="22"/>
              </w:rPr>
            </w:pPr>
            <w:r>
              <w:rPr>
                <w:rFonts w:hint="eastAsia" w:ascii="宋体" w:hAnsi="宋体" w:cs="宋体"/>
                <w:color w:val="000000"/>
                <w:kern w:val="0"/>
                <w:sz w:val="22"/>
                <w:szCs w:val="22"/>
              </w:rPr>
              <w:t>篇</w:t>
            </w:r>
          </w:p>
        </w:tc>
        <w:tc>
          <w:tcPr>
            <w:tcW w:w="1843" w:type="dxa"/>
            <w:vAlign w:val="center"/>
          </w:tcPr>
          <w:p w14:paraId="64892E2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3DB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B5E16A3">
            <w:pPr>
              <w:widowControl/>
              <w:jc w:val="left"/>
              <w:rPr>
                <w:rFonts w:ascii="宋体" w:hAnsi="宋体" w:cs="宋体"/>
                <w:color w:val="000000"/>
                <w:kern w:val="0"/>
                <w:sz w:val="22"/>
                <w:szCs w:val="22"/>
              </w:rPr>
            </w:pPr>
            <w:r>
              <w:rPr>
                <w:rFonts w:hint="eastAsia" w:ascii="宋体" w:hAnsi="宋体" w:cs="宋体"/>
                <w:color w:val="000000"/>
                <w:kern w:val="0"/>
                <w:sz w:val="22"/>
                <w:szCs w:val="22"/>
              </w:rPr>
              <w:t>       4.微博微信回应事件数</w:t>
            </w:r>
          </w:p>
        </w:tc>
        <w:tc>
          <w:tcPr>
            <w:tcW w:w="1170" w:type="dxa"/>
            <w:vAlign w:val="center"/>
          </w:tcPr>
          <w:p w14:paraId="3FAD7441">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3E72EBC7">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DF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818ED7C">
            <w:pPr>
              <w:widowControl/>
              <w:jc w:val="left"/>
              <w:rPr>
                <w:rFonts w:ascii="宋体" w:hAnsi="宋体" w:cs="宋体"/>
                <w:color w:val="000000"/>
                <w:kern w:val="0"/>
                <w:sz w:val="22"/>
                <w:szCs w:val="22"/>
              </w:rPr>
            </w:pPr>
            <w:r>
              <w:rPr>
                <w:rFonts w:hint="eastAsia" w:ascii="宋体" w:hAnsi="宋体" w:cs="宋体"/>
                <w:color w:val="000000"/>
                <w:kern w:val="0"/>
                <w:sz w:val="22"/>
                <w:szCs w:val="22"/>
              </w:rPr>
              <w:t>       5.其他方式回应事件数</w:t>
            </w:r>
          </w:p>
        </w:tc>
        <w:tc>
          <w:tcPr>
            <w:tcW w:w="1170" w:type="dxa"/>
            <w:vAlign w:val="center"/>
          </w:tcPr>
          <w:p w14:paraId="280FCFE5">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0E017D8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95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BECC30D">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 三、依申请公开情况</w:t>
            </w:r>
          </w:p>
        </w:tc>
        <w:tc>
          <w:tcPr>
            <w:tcW w:w="1170" w:type="dxa"/>
            <w:vAlign w:val="center"/>
          </w:tcPr>
          <w:p w14:paraId="76E481F7">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0194252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D4A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17E19E8">
            <w:pPr>
              <w:widowControl/>
              <w:jc w:val="left"/>
              <w:rPr>
                <w:rFonts w:ascii="宋体" w:hAnsi="宋体" w:cs="宋体"/>
                <w:color w:val="000000"/>
                <w:kern w:val="0"/>
                <w:sz w:val="22"/>
                <w:szCs w:val="22"/>
              </w:rPr>
            </w:pPr>
            <w:r>
              <w:rPr>
                <w:rFonts w:hint="eastAsia" w:ascii="宋体" w:hAnsi="宋体" w:cs="宋体"/>
                <w:color w:val="000000"/>
                <w:kern w:val="0"/>
                <w:sz w:val="22"/>
                <w:szCs w:val="22"/>
              </w:rPr>
              <w:t>  （一）收到申请数</w:t>
            </w:r>
          </w:p>
        </w:tc>
        <w:tc>
          <w:tcPr>
            <w:tcW w:w="1170" w:type="dxa"/>
            <w:vAlign w:val="center"/>
          </w:tcPr>
          <w:p w14:paraId="42F60522">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AA3001C">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14:paraId="725D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7F0085C">
            <w:pPr>
              <w:widowControl/>
              <w:jc w:val="left"/>
              <w:rPr>
                <w:rFonts w:ascii="宋体" w:hAnsi="宋体" w:cs="宋体"/>
                <w:color w:val="000000"/>
                <w:kern w:val="0"/>
                <w:sz w:val="22"/>
                <w:szCs w:val="22"/>
              </w:rPr>
            </w:pPr>
            <w:r>
              <w:rPr>
                <w:rFonts w:hint="eastAsia" w:ascii="宋体" w:hAnsi="宋体" w:cs="宋体"/>
                <w:color w:val="000000"/>
                <w:kern w:val="0"/>
                <w:sz w:val="22"/>
                <w:szCs w:val="22"/>
              </w:rPr>
              <w:t>       1.当面申请数</w:t>
            </w:r>
          </w:p>
        </w:tc>
        <w:tc>
          <w:tcPr>
            <w:tcW w:w="1170" w:type="dxa"/>
            <w:vAlign w:val="center"/>
          </w:tcPr>
          <w:p w14:paraId="547ACA55">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4ED2023">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FE9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C057FDC">
            <w:pPr>
              <w:widowControl/>
              <w:jc w:val="left"/>
              <w:rPr>
                <w:rFonts w:ascii="宋体" w:hAnsi="宋体" w:cs="宋体"/>
                <w:color w:val="000000"/>
                <w:kern w:val="0"/>
                <w:sz w:val="22"/>
                <w:szCs w:val="22"/>
              </w:rPr>
            </w:pPr>
            <w:r>
              <w:rPr>
                <w:rFonts w:hint="eastAsia" w:ascii="宋体" w:hAnsi="宋体" w:cs="宋体"/>
                <w:color w:val="000000"/>
                <w:kern w:val="0"/>
                <w:sz w:val="22"/>
                <w:szCs w:val="22"/>
              </w:rPr>
              <w:t>       2.传真申请数</w:t>
            </w:r>
          </w:p>
        </w:tc>
        <w:tc>
          <w:tcPr>
            <w:tcW w:w="1170" w:type="dxa"/>
            <w:vAlign w:val="center"/>
          </w:tcPr>
          <w:p w14:paraId="7B8C04AA">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7ECE87A0">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D27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9C292C6">
            <w:pPr>
              <w:widowControl/>
              <w:jc w:val="left"/>
              <w:rPr>
                <w:rFonts w:ascii="宋体" w:hAnsi="宋体" w:cs="宋体"/>
                <w:color w:val="000000"/>
                <w:kern w:val="0"/>
                <w:sz w:val="22"/>
                <w:szCs w:val="22"/>
              </w:rPr>
            </w:pPr>
            <w:r>
              <w:rPr>
                <w:rFonts w:hint="eastAsia" w:ascii="宋体" w:hAnsi="宋体" w:cs="宋体"/>
                <w:color w:val="000000"/>
                <w:kern w:val="0"/>
                <w:sz w:val="22"/>
                <w:szCs w:val="22"/>
              </w:rPr>
              <w:t>       3.网络申请数</w:t>
            </w:r>
          </w:p>
        </w:tc>
        <w:tc>
          <w:tcPr>
            <w:tcW w:w="1170" w:type="dxa"/>
            <w:vAlign w:val="center"/>
          </w:tcPr>
          <w:p w14:paraId="7CB230D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DA1D4F8">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4ABB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E05F9F7">
            <w:pPr>
              <w:widowControl/>
              <w:jc w:val="left"/>
              <w:rPr>
                <w:rFonts w:ascii="宋体" w:hAnsi="宋体" w:cs="宋体"/>
                <w:color w:val="000000"/>
                <w:kern w:val="0"/>
                <w:sz w:val="22"/>
                <w:szCs w:val="22"/>
              </w:rPr>
            </w:pPr>
            <w:r>
              <w:rPr>
                <w:rFonts w:hint="eastAsia" w:ascii="宋体" w:hAnsi="宋体" w:cs="宋体"/>
                <w:color w:val="000000"/>
                <w:kern w:val="0"/>
                <w:sz w:val="22"/>
                <w:szCs w:val="22"/>
              </w:rPr>
              <w:t>       4.信函申请数</w:t>
            </w:r>
          </w:p>
        </w:tc>
        <w:tc>
          <w:tcPr>
            <w:tcW w:w="1170" w:type="dxa"/>
            <w:vAlign w:val="center"/>
          </w:tcPr>
          <w:p w14:paraId="1CA42FF7">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D8B9D0D">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3927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78A9205">
            <w:pPr>
              <w:widowControl/>
              <w:jc w:val="left"/>
              <w:rPr>
                <w:rFonts w:ascii="宋体" w:hAnsi="宋体" w:cs="宋体"/>
                <w:color w:val="000000"/>
                <w:kern w:val="0"/>
                <w:sz w:val="22"/>
                <w:szCs w:val="22"/>
              </w:rPr>
            </w:pPr>
            <w:r>
              <w:rPr>
                <w:rFonts w:hint="eastAsia" w:ascii="宋体" w:hAnsi="宋体" w:cs="宋体"/>
                <w:color w:val="000000"/>
                <w:kern w:val="0"/>
                <w:sz w:val="22"/>
                <w:szCs w:val="22"/>
              </w:rPr>
              <w:t>  （二）申请办结数</w:t>
            </w:r>
          </w:p>
        </w:tc>
        <w:tc>
          <w:tcPr>
            <w:tcW w:w="1170" w:type="dxa"/>
            <w:vAlign w:val="center"/>
          </w:tcPr>
          <w:p w14:paraId="40750301">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3B1785DD">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5FCB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DFEC538">
            <w:pPr>
              <w:widowControl/>
              <w:jc w:val="left"/>
              <w:rPr>
                <w:rFonts w:ascii="宋体" w:hAnsi="宋体" w:cs="宋体"/>
                <w:color w:val="000000"/>
                <w:kern w:val="0"/>
                <w:sz w:val="22"/>
                <w:szCs w:val="22"/>
              </w:rPr>
            </w:pPr>
            <w:r>
              <w:rPr>
                <w:rFonts w:hint="eastAsia" w:ascii="宋体" w:hAnsi="宋体" w:cs="宋体"/>
                <w:color w:val="000000"/>
                <w:kern w:val="0"/>
                <w:sz w:val="22"/>
                <w:szCs w:val="22"/>
              </w:rPr>
              <w:t>       1.按时办结数</w:t>
            </w:r>
          </w:p>
        </w:tc>
        <w:tc>
          <w:tcPr>
            <w:tcW w:w="1170" w:type="dxa"/>
            <w:vAlign w:val="center"/>
          </w:tcPr>
          <w:p w14:paraId="4ADFB1B6">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5BF67DBB">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4F67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7D676A9">
            <w:pPr>
              <w:widowControl/>
              <w:jc w:val="left"/>
              <w:rPr>
                <w:rFonts w:ascii="宋体" w:hAnsi="宋体" w:cs="宋体"/>
                <w:color w:val="000000"/>
                <w:kern w:val="0"/>
                <w:sz w:val="22"/>
                <w:szCs w:val="22"/>
              </w:rPr>
            </w:pPr>
            <w:r>
              <w:rPr>
                <w:rFonts w:hint="eastAsia" w:ascii="宋体" w:hAnsi="宋体" w:cs="宋体"/>
                <w:color w:val="000000"/>
                <w:kern w:val="0"/>
                <w:sz w:val="22"/>
                <w:szCs w:val="22"/>
              </w:rPr>
              <w:t>       2.延期办结数</w:t>
            </w:r>
          </w:p>
        </w:tc>
        <w:tc>
          <w:tcPr>
            <w:tcW w:w="1170" w:type="dxa"/>
            <w:vAlign w:val="center"/>
          </w:tcPr>
          <w:p w14:paraId="09E87A2E">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3AE6A05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0BD4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E01E2C7">
            <w:pPr>
              <w:widowControl/>
              <w:jc w:val="left"/>
              <w:rPr>
                <w:rFonts w:ascii="宋体" w:hAnsi="宋体" w:cs="宋体"/>
                <w:color w:val="000000"/>
                <w:kern w:val="0"/>
                <w:sz w:val="22"/>
                <w:szCs w:val="22"/>
              </w:rPr>
            </w:pPr>
            <w:r>
              <w:rPr>
                <w:rFonts w:hint="eastAsia" w:ascii="宋体" w:hAnsi="宋体" w:cs="宋体"/>
                <w:color w:val="000000"/>
                <w:kern w:val="0"/>
                <w:sz w:val="22"/>
                <w:szCs w:val="22"/>
              </w:rPr>
              <w:t>  （三）申请答复数</w:t>
            </w:r>
          </w:p>
        </w:tc>
        <w:tc>
          <w:tcPr>
            <w:tcW w:w="1170" w:type="dxa"/>
            <w:vAlign w:val="center"/>
          </w:tcPr>
          <w:p w14:paraId="0A6211E2">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8BCC1F9">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607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8123DCB">
            <w:pPr>
              <w:widowControl/>
              <w:jc w:val="left"/>
              <w:rPr>
                <w:rFonts w:ascii="宋体" w:hAnsi="宋体" w:cs="宋体"/>
                <w:color w:val="000000"/>
                <w:kern w:val="0"/>
                <w:sz w:val="22"/>
                <w:szCs w:val="22"/>
              </w:rPr>
            </w:pPr>
            <w:r>
              <w:rPr>
                <w:rFonts w:hint="eastAsia" w:ascii="宋体" w:hAnsi="宋体" w:cs="宋体"/>
                <w:color w:val="000000"/>
                <w:kern w:val="0"/>
                <w:sz w:val="22"/>
                <w:szCs w:val="22"/>
              </w:rPr>
              <w:t>       1.属于已主动公开范围数</w:t>
            </w:r>
          </w:p>
        </w:tc>
        <w:tc>
          <w:tcPr>
            <w:tcW w:w="1170" w:type="dxa"/>
            <w:vAlign w:val="center"/>
          </w:tcPr>
          <w:p w14:paraId="5A2ADF8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1515A8CA">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4CC2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D3D9A4D">
            <w:pPr>
              <w:widowControl/>
              <w:jc w:val="left"/>
              <w:rPr>
                <w:rFonts w:ascii="宋体" w:hAnsi="宋体" w:cs="宋体"/>
                <w:color w:val="000000"/>
                <w:kern w:val="0"/>
                <w:sz w:val="22"/>
                <w:szCs w:val="22"/>
              </w:rPr>
            </w:pPr>
            <w:r>
              <w:rPr>
                <w:rFonts w:hint="eastAsia" w:ascii="宋体" w:hAnsi="宋体" w:cs="宋体"/>
                <w:color w:val="000000"/>
                <w:kern w:val="0"/>
                <w:sz w:val="22"/>
                <w:szCs w:val="22"/>
              </w:rPr>
              <w:t>       2.同意公开答复数</w:t>
            </w:r>
          </w:p>
        </w:tc>
        <w:tc>
          <w:tcPr>
            <w:tcW w:w="1170" w:type="dxa"/>
            <w:vAlign w:val="center"/>
          </w:tcPr>
          <w:p w14:paraId="12C1FF2D">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52F0B3E8">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1190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8C24E89">
            <w:pPr>
              <w:widowControl/>
              <w:jc w:val="left"/>
              <w:rPr>
                <w:rFonts w:ascii="宋体" w:hAnsi="宋体" w:cs="宋体"/>
                <w:color w:val="000000"/>
                <w:kern w:val="0"/>
                <w:sz w:val="22"/>
                <w:szCs w:val="22"/>
              </w:rPr>
            </w:pPr>
            <w:r>
              <w:rPr>
                <w:rFonts w:hint="eastAsia" w:ascii="宋体" w:hAnsi="宋体" w:cs="宋体"/>
                <w:color w:val="000000"/>
                <w:kern w:val="0"/>
                <w:sz w:val="22"/>
                <w:szCs w:val="22"/>
              </w:rPr>
              <w:t>       3.同意部分公开答复数</w:t>
            </w:r>
          </w:p>
        </w:tc>
        <w:tc>
          <w:tcPr>
            <w:tcW w:w="1170" w:type="dxa"/>
            <w:vAlign w:val="center"/>
          </w:tcPr>
          <w:p w14:paraId="509B3629">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75B69A7A">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BF1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CFF48AB">
            <w:pPr>
              <w:widowControl/>
              <w:jc w:val="left"/>
              <w:rPr>
                <w:rFonts w:ascii="宋体" w:hAnsi="宋体" w:cs="宋体"/>
                <w:color w:val="000000"/>
                <w:kern w:val="0"/>
                <w:sz w:val="22"/>
                <w:szCs w:val="22"/>
              </w:rPr>
            </w:pPr>
            <w:r>
              <w:rPr>
                <w:rFonts w:hint="eastAsia" w:ascii="宋体" w:hAnsi="宋体" w:cs="宋体"/>
                <w:color w:val="000000"/>
                <w:kern w:val="0"/>
                <w:sz w:val="22"/>
                <w:szCs w:val="22"/>
              </w:rPr>
              <w:t>       4.不同意公开答复数</w:t>
            </w:r>
          </w:p>
        </w:tc>
        <w:tc>
          <w:tcPr>
            <w:tcW w:w="1170" w:type="dxa"/>
            <w:vAlign w:val="center"/>
          </w:tcPr>
          <w:p w14:paraId="006759DF">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70229705">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9BF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A9C46CB">
            <w:pPr>
              <w:widowControl/>
              <w:jc w:val="left"/>
              <w:rPr>
                <w:rFonts w:ascii="宋体" w:hAnsi="宋体" w:cs="宋体"/>
                <w:color w:val="000000"/>
                <w:kern w:val="0"/>
                <w:sz w:val="22"/>
                <w:szCs w:val="22"/>
              </w:rPr>
            </w:pPr>
            <w:r>
              <w:rPr>
                <w:rFonts w:hint="eastAsia" w:ascii="宋体" w:hAnsi="宋体" w:cs="宋体"/>
                <w:color w:val="000000"/>
                <w:kern w:val="0"/>
                <w:sz w:val="22"/>
                <w:szCs w:val="22"/>
              </w:rPr>
              <w:t>         其中：涉及国家秘密</w:t>
            </w:r>
          </w:p>
        </w:tc>
        <w:tc>
          <w:tcPr>
            <w:tcW w:w="1170" w:type="dxa"/>
            <w:vAlign w:val="center"/>
          </w:tcPr>
          <w:p w14:paraId="5B7FFE9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709FF54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C3B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219672F8">
            <w:pPr>
              <w:widowControl/>
              <w:jc w:val="left"/>
              <w:rPr>
                <w:rFonts w:ascii="宋体" w:hAnsi="宋体" w:cs="宋体"/>
                <w:color w:val="000000"/>
                <w:kern w:val="0"/>
                <w:sz w:val="22"/>
                <w:szCs w:val="22"/>
              </w:rPr>
            </w:pPr>
            <w:r>
              <w:rPr>
                <w:rFonts w:hint="eastAsia" w:ascii="宋体" w:hAnsi="宋体" w:cs="宋体"/>
                <w:color w:val="000000"/>
                <w:kern w:val="0"/>
                <w:sz w:val="22"/>
                <w:szCs w:val="22"/>
              </w:rPr>
              <w:t>            涉及商业秘密</w:t>
            </w:r>
          </w:p>
        </w:tc>
        <w:tc>
          <w:tcPr>
            <w:tcW w:w="1170" w:type="dxa"/>
            <w:vAlign w:val="center"/>
          </w:tcPr>
          <w:p w14:paraId="71ECB976">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085911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EFA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E12E068">
            <w:pPr>
              <w:widowControl/>
              <w:jc w:val="left"/>
              <w:rPr>
                <w:rFonts w:ascii="宋体" w:hAnsi="宋体" w:cs="宋体"/>
                <w:color w:val="000000"/>
                <w:kern w:val="0"/>
                <w:sz w:val="22"/>
                <w:szCs w:val="22"/>
              </w:rPr>
            </w:pPr>
            <w:r>
              <w:rPr>
                <w:rFonts w:hint="eastAsia" w:ascii="宋体" w:hAnsi="宋体" w:cs="宋体"/>
                <w:color w:val="000000"/>
                <w:kern w:val="0"/>
                <w:sz w:val="22"/>
                <w:szCs w:val="22"/>
              </w:rPr>
              <w:t>            涉及个人隐私</w:t>
            </w:r>
          </w:p>
        </w:tc>
        <w:tc>
          <w:tcPr>
            <w:tcW w:w="1170" w:type="dxa"/>
            <w:vAlign w:val="center"/>
          </w:tcPr>
          <w:p w14:paraId="67A998E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359B453">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B2C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AC9B769">
            <w:pPr>
              <w:widowControl/>
              <w:ind w:left="2640" w:hanging="2640" w:hangingChars="1200"/>
              <w:jc w:val="left"/>
              <w:rPr>
                <w:rFonts w:ascii="宋体" w:hAnsi="宋体" w:cs="宋体"/>
                <w:color w:val="000000"/>
                <w:kern w:val="0"/>
                <w:sz w:val="22"/>
                <w:szCs w:val="22"/>
              </w:rPr>
            </w:pPr>
            <w:r>
              <w:rPr>
                <w:rFonts w:hint="eastAsia" w:ascii="宋体" w:hAnsi="宋体" w:cs="宋体"/>
                <w:color w:val="000000"/>
                <w:kern w:val="0"/>
                <w:sz w:val="22"/>
                <w:szCs w:val="22"/>
              </w:rPr>
              <w:t>            危及国家安全、公共安全、经济安全和社会稳定</w:t>
            </w:r>
          </w:p>
        </w:tc>
        <w:tc>
          <w:tcPr>
            <w:tcW w:w="1170" w:type="dxa"/>
            <w:vAlign w:val="center"/>
          </w:tcPr>
          <w:p w14:paraId="4F521D5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51AE3337">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667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EB1F1EA">
            <w:pPr>
              <w:widowControl/>
              <w:jc w:val="left"/>
              <w:rPr>
                <w:rFonts w:ascii="宋体" w:hAnsi="宋体" w:cs="宋体"/>
                <w:color w:val="000000"/>
                <w:kern w:val="0"/>
                <w:sz w:val="22"/>
                <w:szCs w:val="22"/>
              </w:rPr>
            </w:pPr>
            <w:r>
              <w:rPr>
                <w:rFonts w:hint="eastAsia" w:ascii="宋体" w:hAnsi="宋体" w:cs="宋体"/>
                <w:color w:val="000000"/>
                <w:kern w:val="0"/>
                <w:sz w:val="22"/>
                <w:szCs w:val="22"/>
              </w:rPr>
              <w:t>            不是《条例》所指政府信息</w:t>
            </w:r>
          </w:p>
        </w:tc>
        <w:tc>
          <w:tcPr>
            <w:tcW w:w="1170" w:type="dxa"/>
            <w:vAlign w:val="center"/>
          </w:tcPr>
          <w:p w14:paraId="3391EFF0">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8300390">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68A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85CA8A5">
            <w:pPr>
              <w:widowControl/>
              <w:jc w:val="left"/>
              <w:rPr>
                <w:rFonts w:ascii="宋体" w:hAnsi="宋体" w:cs="宋体"/>
                <w:color w:val="000000"/>
                <w:kern w:val="0"/>
                <w:sz w:val="22"/>
                <w:szCs w:val="22"/>
              </w:rPr>
            </w:pPr>
            <w:r>
              <w:rPr>
                <w:rFonts w:hint="eastAsia" w:ascii="宋体" w:hAnsi="宋体" w:cs="宋体"/>
                <w:color w:val="000000"/>
                <w:kern w:val="0"/>
                <w:sz w:val="22"/>
                <w:szCs w:val="22"/>
              </w:rPr>
              <w:t>            法律法规规定的其他情形</w:t>
            </w:r>
          </w:p>
        </w:tc>
        <w:tc>
          <w:tcPr>
            <w:tcW w:w="1170" w:type="dxa"/>
            <w:vAlign w:val="center"/>
          </w:tcPr>
          <w:p w14:paraId="638E03B4">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63D8995">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61A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3604710">
            <w:pPr>
              <w:widowControl/>
              <w:jc w:val="left"/>
              <w:rPr>
                <w:rFonts w:ascii="宋体" w:hAnsi="宋体" w:cs="宋体"/>
                <w:color w:val="000000"/>
                <w:kern w:val="0"/>
                <w:sz w:val="22"/>
                <w:szCs w:val="22"/>
              </w:rPr>
            </w:pPr>
            <w:r>
              <w:rPr>
                <w:rFonts w:hint="eastAsia" w:ascii="宋体" w:hAnsi="宋体" w:cs="宋体"/>
                <w:color w:val="000000"/>
                <w:kern w:val="0"/>
                <w:sz w:val="22"/>
                <w:szCs w:val="22"/>
              </w:rPr>
              <w:t>       5.不属于本行政机关公开数</w:t>
            </w:r>
          </w:p>
        </w:tc>
        <w:tc>
          <w:tcPr>
            <w:tcW w:w="1170" w:type="dxa"/>
            <w:vAlign w:val="center"/>
          </w:tcPr>
          <w:p w14:paraId="41D0B902">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38162088">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6CCE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9AA9951">
            <w:pPr>
              <w:widowControl/>
              <w:jc w:val="left"/>
              <w:rPr>
                <w:rFonts w:ascii="宋体" w:hAnsi="宋体" w:cs="宋体"/>
                <w:color w:val="000000"/>
                <w:kern w:val="0"/>
                <w:sz w:val="22"/>
                <w:szCs w:val="22"/>
              </w:rPr>
            </w:pPr>
            <w:r>
              <w:rPr>
                <w:rFonts w:hint="eastAsia" w:ascii="宋体" w:hAnsi="宋体" w:cs="宋体"/>
                <w:color w:val="000000"/>
                <w:kern w:val="0"/>
                <w:sz w:val="22"/>
                <w:szCs w:val="22"/>
              </w:rPr>
              <w:t>       6.申请信息不存在数</w:t>
            </w:r>
          </w:p>
        </w:tc>
        <w:tc>
          <w:tcPr>
            <w:tcW w:w="1170" w:type="dxa"/>
            <w:vAlign w:val="center"/>
          </w:tcPr>
          <w:p w14:paraId="3A3FE089">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11FB4889">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126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B134F2D">
            <w:pPr>
              <w:widowControl/>
              <w:jc w:val="left"/>
              <w:rPr>
                <w:rFonts w:ascii="宋体" w:hAnsi="宋体" w:cs="宋体"/>
                <w:color w:val="000000"/>
                <w:kern w:val="0"/>
                <w:sz w:val="22"/>
                <w:szCs w:val="22"/>
              </w:rPr>
            </w:pPr>
            <w:r>
              <w:rPr>
                <w:rFonts w:hint="eastAsia" w:ascii="宋体" w:hAnsi="宋体" w:cs="宋体"/>
                <w:color w:val="000000"/>
                <w:kern w:val="0"/>
                <w:sz w:val="22"/>
                <w:szCs w:val="22"/>
              </w:rPr>
              <w:t>       7.告知作出更改补充数</w:t>
            </w:r>
          </w:p>
        </w:tc>
        <w:tc>
          <w:tcPr>
            <w:tcW w:w="1170" w:type="dxa"/>
            <w:vAlign w:val="center"/>
          </w:tcPr>
          <w:p w14:paraId="0527FFCA">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F84F8C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1A29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823F86E">
            <w:pPr>
              <w:widowControl/>
              <w:jc w:val="left"/>
              <w:rPr>
                <w:rFonts w:ascii="宋体" w:hAnsi="宋体" w:cs="宋体"/>
                <w:color w:val="000000"/>
                <w:kern w:val="0"/>
                <w:sz w:val="22"/>
                <w:szCs w:val="22"/>
              </w:rPr>
            </w:pPr>
            <w:r>
              <w:rPr>
                <w:rFonts w:hint="eastAsia" w:ascii="宋体" w:hAnsi="宋体" w:cs="宋体"/>
                <w:color w:val="000000"/>
                <w:kern w:val="0"/>
                <w:sz w:val="22"/>
                <w:szCs w:val="22"/>
              </w:rPr>
              <w:t>       8.告知通过其他途径办理数</w:t>
            </w:r>
          </w:p>
        </w:tc>
        <w:tc>
          <w:tcPr>
            <w:tcW w:w="1170" w:type="dxa"/>
            <w:vAlign w:val="center"/>
          </w:tcPr>
          <w:p w14:paraId="653D5BE3">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5ACE678">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255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FB4988E">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 四、行政复议数量</w:t>
            </w:r>
          </w:p>
        </w:tc>
        <w:tc>
          <w:tcPr>
            <w:tcW w:w="1170" w:type="dxa"/>
            <w:vAlign w:val="center"/>
          </w:tcPr>
          <w:p w14:paraId="22198C08">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8C014F9">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94A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2DCC615">
            <w:pPr>
              <w:widowControl/>
              <w:jc w:val="left"/>
              <w:rPr>
                <w:rFonts w:ascii="宋体" w:hAnsi="宋体" w:cs="宋体"/>
                <w:color w:val="000000"/>
                <w:kern w:val="0"/>
                <w:sz w:val="22"/>
                <w:szCs w:val="22"/>
              </w:rPr>
            </w:pPr>
            <w:r>
              <w:rPr>
                <w:rFonts w:hint="eastAsia" w:ascii="宋体" w:hAnsi="宋体" w:cs="宋体"/>
                <w:color w:val="000000"/>
                <w:kern w:val="0"/>
                <w:sz w:val="22"/>
                <w:szCs w:val="22"/>
              </w:rPr>
              <w:t>  （一）维持具体行政行为数</w:t>
            </w:r>
          </w:p>
        </w:tc>
        <w:tc>
          <w:tcPr>
            <w:tcW w:w="1170" w:type="dxa"/>
            <w:vAlign w:val="center"/>
          </w:tcPr>
          <w:p w14:paraId="0D5D33BA">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2DC43F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4705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3E368F7">
            <w:pPr>
              <w:widowControl/>
              <w:jc w:val="left"/>
              <w:rPr>
                <w:rFonts w:ascii="宋体" w:hAnsi="宋体" w:cs="宋体"/>
                <w:color w:val="000000"/>
                <w:kern w:val="0"/>
                <w:sz w:val="22"/>
                <w:szCs w:val="22"/>
              </w:rPr>
            </w:pPr>
            <w:r>
              <w:rPr>
                <w:rFonts w:hint="eastAsia" w:ascii="宋体" w:hAnsi="宋体" w:cs="宋体"/>
                <w:color w:val="000000"/>
                <w:kern w:val="0"/>
                <w:sz w:val="22"/>
                <w:szCs w:val="22"/>
              </w:rPr>
              <w:t>  （二）被依法纠错数</w:t>
            </w:r>
          </w:p>
        </w:tc>
        <w:tc>
          <w:tcPr>
            <w:tcW w:w="1170" w:type="dxa"/>
            <w:vAlign w:val="center"/>
          </w:tcPr>
          <w:p w14:paraId="72805A99">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08DDF6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2EB5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0F506E7">
            <w:pPr>
              <w:widowControl/>
              <w:jc w:val="left"/>
              <w:rPr>
                <w:rFonts w:ascii="宋体" w:hAnsi="宋体" w:cs="宋体"/>
                <w:color w:val="000000"/>
                <w:kern w:val="0"/>
                <w:sz w:val="22"/>
                <w:szCs w:val="22"/>
              </w:rPr>
            </w:pPr>
            <w:r>
              <w:rPr>
                <w:rFonts w:hint="eastAsia" w:ascii="宋体" w:hAnsi="宋体" w:cs="宋体"/>
                <w:color w:val="000000"/>
                <w:kern w:val="0"/>
                <w:sz w:val="22"/>
                <w:szCs w:val="22"/>
              </w:rPr>
              <w:t>  （三）其他情形数</w:t>
            </w:r>
          </w:p>
        </w:tc>
        <w:tc>
          <w:tcPr>
            <w:tcW w:w="1170" w:type="dxa"/>
            <w:vAlign w:val="center"/>
          </w:tcPr>
          <w:p w14:paraId="4E6A351C">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E7EFE1C">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669B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D7F46F1">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 五、行政诉讼数量</w:t>
            </w:r>
          </w:p>
        </w:tc>
        <w:tc>
          <w:tcPr>
            <w:tcW w:w="1170" w:type="dxa"/>
            <w:vAlign w:val="center"/>
          </w:tcPr>
          <w:p w14:paraId="5B326A98">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25D9A0A6">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51A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94977C7">
            <w:pPr>
              <w:widowControl/>
              <w:jc w:val="left"/>
              <w:rPr>
                <w:rFonts w:ascii="宋体" w:hAnsi="宋体" w:cs="宋体"/>
                <w:color w:val="000000"/>
                <w:kern w:val="0"/>
                <w:sz w:val="22"/>
                <w:szCs w:val="22"/>
              </w:rPr>
            </w:pPr>
            <w:r>
              <w:rPr>
                <w:rFonts w:hint="eastAsia" w:ascii="宋体" w:hAnsi="宋体" w:cs="宋体"/>
                <w:color w:val="000000"/>
                <w:kern w:val="0"/>
                <w:sz w:val="22"/>
                <w:szCs w:val="22"/>
              </w:rPr>
              <w:t>  （一）维持具体行政行为或者驳回原告诉讼请求数</w:t>
            </w:r>
          </w:p>
        </w:tc>
        <w:tc>
          <w:tcPr>
            <w:tcW w:w="1170" w:type="dxa"/>
            <w:vAlign w:val="center"/>
          </w:tcPr>
          <w:p w14:paraId="567042FF">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4E4C967F">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4B4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08A9940">
            <w:pPr>
              <w:widowControl/>
              <w:jc w:val="left"/>
              <w:rPr>
                <w:rFonts w:ascii="宋体" w:hAnsi="宋体" w:cs="宋体"/>
                <w:color w:val="000000"/>
                <w:kern w:val="0"/>
                <w:sz w:val="22"/>
                <w:szCs w:val="22"/>
              </w:rPr>
            </w:pPr>
            <w:r>
              <w:rPr>
                <w:rFonts w:hint="eastAsia" w:ascii="宋体" w:hAnsi="宋体" w:cs="宋体"/>
                <w:color w:val="000000"/>
                <w:kern w:val="0"/>
                <w:sz w:val="22"/>
                <w:szCs w:val="22"/>
              </w:rPr>
              <w:t>  （二）被依法纠错数</w:t>
            </w:r>
          </w:p>
        </w:tc>
        <w:tc>
          <w:tcPr>
            <w:tcW w:w="1170" w:type="dxa"/>
            <w:vAlign w:val="center"/>
          </w:tcPr>
          <w:p w14:paraId="50E5F05F">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6355A474">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79B9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5C40E42">
            <w:pPr>
              <w:widowControl/>
              <w:jc w:val="left"/>
              <w:rPr>
                <w:rFonts w:ascii="宋体" w:hAnsi="宋体" w:cs="宋体"/>
                <w:color w:val="000000"/>
                <w:kern w:val="0"/>
                <w:sz w:val="22"/>
                <w:szCs w:val="22"/>
              </w:rPr>
            </w:pPr>
            <w:r>
              <w:rPr>
                <w:rFonts w:hint="eastAsia" w:ascii="宋体" w:hAnsi="宋体" w:cs="宋体"/>
                <w:color w:val="000000"/>
                <w:kern w:val="0"/>
                <w:sz w:val="22"/>
                <w:szCs w:val="22"/>
              </w:rPr>
              <w:t>  （三）其他情形数</w:t>
            </w:r>
          </w:p>
        </w:tc>
        <w:tc>
          <w:tcPr>
            <w:tcW w:w="1170" w:type="dxa"/>
            <w:vAlign w:val="center"/>
          </w:tcPr>
          <w:p w14:paraId="256E082B">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5049E197">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0C3C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C7F4AFC">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 六、举报投诉数量</w:t>
            </w:r>
          </w:p>
        </w:tc>
        <w:tc>
          <w:tcPr>
            <w:tcW w:w="1170" w:type="dxa"/>
            <w:vAlign w:val="center"/>
          </w:tcPr>
          <w:p w14:paraId="391E1CBA">
            <w:pPr>
              <w:widowControl/>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1843" w:type="dxa"/>
            <w:vAlign w:val="center"/>
          </w:tcPr>
          <w:p w14:paraId="08F81E4C">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DE1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111B101">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 七、依申请公开信息收取的费用</w:t>
            </w:r>
          </w:p>
        </w:tc>
        <w:tc>
          <w:tcPr>
            <w:tcW w:w="1170" w:type="dxa"/>
            <w:vAlign w:val="center"/>
          </w:tcPr>
          <w:p w14:paraId="497567CE">
            <w:pPr>
              <w:widowControl/>
              <w:jc w:val="center"/>
              <w:rPr>
                <w:rFonts w:ascii="宋体" w:hAnsi="宋体" w:cs="宋体"/>
                <w:color w:val="000000"/>
                <w:kern w:val="0"/>
                <w:sz w:val="22"/>
                <w:szCs w:val="22"/>
              </w:rPr>
            </w:pPr>
            <w:r>
              <w:rPr>
                <w:rFonts w:hint="eastAsia" w:ascii="宋体" w:hAnsi="宋体" w:cs="宋体"/>
                <w:color w:val="000000"/>
                <w:kern w:val="0"/>
                <w:sz w:val="22"/>
                <w:szCs w:val="22"/>
              </w:rPr>
              <w:t>元</w:t>
            </w:r>
          </w:p>
        </w:tc>
        <w:tc>
          <w:tcPr>
            <w:tcW w:w="1843" w:type="dxa"/>
            <w:vAlign w:val="center"/>
          </w:tcPr>
          <w:p w14:paraId="3660B097">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14:paraId="15CC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799D22E6">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 八、机构建设和保障经费情况</w:t>
            </w:r>
          </w:p>
        </w:tc>
        <w:tc>
          <w:tcPr>
            <w:tcW w:w="1170" w:type="dxa"/>
            <w:vAlign w:val="center"/>
          </w:tcPr>
          <w:p w14:paraId="1493E39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7B8F960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D90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685545D7">
            <w:pPr>
              <w:widowControl/>
              <w:jc w:val="left"/>
              <w:rPr>
                <w:rFonts w:ascii="宋体" w:hAnsi="宋体" w:cs="宋体"/>
                <w:color w:val="000000"/>
                <w:kern w:val="0"/>
                <w:sz w:val="22"/>
                <w:szCs w:val="22"/>
              </w:rPr>
            </w:pPr>
            <w:r>
              <w:rPr>
                <w:rFonts w:hint="eastAsia" w:ascii="宋体" w:hAnsi="宋体" w:cs="宋体"/>
                <w:color w:val="000000"/>
                <w:kern w:val="0"/>
                <w:sz w:val="22"/>
                <w:szCs w:val="22"/>
              </w:rPr>
              <w:t>  （一）政府信息公开工作专门机构数</w:t>
            </w:r>
          </w:p>
        </w:tc>
        <w:tc>
          <w:tcPr>
            <w:tcW w:w="1170" w:type="dxa"/>
            <w:vAlign w:val="center"/>
          </w:tcPr>
          <w:p w14:paraId="5D598210">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843" w:type="dxa"/>
            <w:vAlign w:val="center"/>
          </w:tcPr>
          <w:p w14:paraId="6D5A3E34">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764E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BA39E46">
            <w:pPr>
              <w:widowControl/>
              <w:jc w:val="left"/>
              <w:rPr>
                <w:rFonts w:ascii="宋体" w:hAnsi="宋体" w:cs="宋体"/>
                <w:color w:val="000000"/>
                <w:kern w:val="0"/>
                <w:sz w:val="22"/>
                <w:szCs w:val="22"/>
              </w:rPr>
            </w:pPr>
            <w:r>
              <w:rPr>
                <w:rFonts w:hint="eastAsia" w:ascii="宋体" w:hAnsi="宋体" w:cs="宋体"/>
                <w:color w:val="000000"/>
                <w:kern w:val="0"/>
                <w:sz w:val="22"/>
                <w:szCs w:val="22"/>
              </w:rPr>
              <w:t>  （二）设置政府信息公开查阅点数</w:t>
            </w:r>
          </w:p>
        </w:tc>
        <w:tc>
          <w:tcPr>
            <w:tcW w:w="1170" w:type="dxa"/>
            <w:vAlign w:val="center"/>
          </w:tcPr>
          <w:p w14:paraId="515D21A4">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843" w:type="dxa"/>
            <w:vAlign w:val="center"/>
          </w:tcPr>
          <w:p w14:paraId="1A035028">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2EBA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2596C6F">
            <w:pPr>
              <w:widowControl/>
              <w:jc w:val="left"/>
              <w:rPr>
                <w:rFonts w:ascii="宋体" w:hAnsi="宋体" w:cs="宋体"/>
                <w:color w:val="000000"/>
                <w:kern w:val="0"/>
                <w:sz w:val="22"/>
                <w:szCs w:val="22"/>
              </w:rPr>
            </w:pPr>
            <w:r>
              <w:rPr>
                <w:rFonts w:hint="eastAsia" w:ascii="宋体" w:hAnsi="宋体" w:cs="宋体"/>
                <w:color w:val="000000"/>
                <w:kern w:val="0"/>
                <w:sz w:val="22"/>
                <w:szCs w:val="22"/>
              </w:rPr>
              <w:t>  （三）从事政府信息公开工作人员数</w:t>
            </w:r>
          </w:p>
        </w:tc>
        <w:tc>
          <w:tcPr>
            <w:tcW w:w="1170" w:type="dxa"/>
            <w:vAlign w:val="center"/>
          </w:tcPr>
          <w:p w14:paraId="514F8014">
            <w:pPr>
              <w:widowControl/>
              <w:jc w:val="center"/>
              <w:rPr>
                <w:rFonts w:ascii="宋体" w:hAnsi="宋体" w:cs="宋体"/>
                <w:color w:val="000000"/>
                <w:kern w:val="0"/>
                <w:sz w:val="22"/>
                <w:szCs w:val="22"/>
              </w:rPr>
            </w:pPr>
            <w:r>
              <w:rPr>
                <w:rFonts w:hint="eastAsia" w:ascii="宋体" w:hAnsi="宋体" w:cs="宋体"/>
                <w:color w:val="000000"/>
                <w:kern w:val="0"/>
                <w:sz w:val="22"/>
                <w:szCs w:val="22"/>
              </w:rPr>
              <w:t>人</w:t>
            </w:r>
          </w:p>
        </w:tc>
        <w:tc>
          <w:tcPr>
            <w:tcW w:w="1843" w:type="dxa"/>
            <w:vAlign w:val="center"/>
          </w:tcPr>
          <w:p w14:paraId="02661389">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1F4D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17CB2180">
            <w:pPr>
              <w:widowControl/>
              <w:jc w:val="left"/>
              <w:rPr>
                <w:rFonts w:ascii="宋体" w:hAnsi="宋体" w:cs="宋体"/>
                <w:color w:val="000000"/>
                <w:kern w:val="0"/>
                <w:sz w:val="22"/>
                <w:szCs w:val="22"/>
              </w:rPr>
            </w:pPr>
            <w:r>
              <w:rPr>
                <w:rFonts w:hint="eastAsia" w:ascii="宋体" w:hAnsi="宋体" w:cs="宋体"/>
                <w:color w:val="000000"/>
                <w:kern w:val="0"/>
                <w:sz w:val="22"/>
                <w:szCs w:val="22"/>
              </w:rPr>
              <w:t>      1.专职人员数（不包括政府公报及政府网站工作人员数）</w:t>
            </w:r>
          </w:p>
        </w:tc>
        <w:tc>
          <w:tcPr>
            <w:tcW w:w="1170" w:type="dxa"/>
            <w:vAlign w:val="center"/>
          </w:tcPr>
          <w:p w14:paraId="340A815B">
            <w:pPr>
              <w:widowControl/>
              <w:jc w:val="center"/>
              <w:rPr>
                <w:rFonts w:ascii="宋体" w:hAnsi="宋体" w:cs="宋体"/>
                <w:color w:val="000000"/>
                <w:kern w:val="0"/>
                <w:sz w:val="22"/>
                <w:szCs w:val="22"/>
              </w:rPr>
            </w:pPr>
            <w:r>
              <w:rPr>
                <w:rFonts w:hint="eastAsia" w:ascii="宋体" w:hAnsi="宋体" w:cs="宋体"/>
                <w:color w:val="000000"/>
                <w:kern w:val="0"/>
                <w:sz w:val="22"/>
                <w:szCs w:val="22"/>
              </w:rPr>
              <w:t>人</w:t>
            </w:r>
          </w:p>
        </w:tc>
        <w:tc>
          <w:tcPr>
            <w:tcW w:w="1843" w:type="dxa"/>
            <w:vAlign w:val="center"/>
          </w:tcPr>
          <w:p w14:paraId="0180581D">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5041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2F06586">
            <w:pPr>
              <w:widowControl/>
              <w:jc w:val="left"/>
              <w:rPr>
                <w:rFonts w:ascii="宋体" w:hAnsi="宋体" w:cs="宋体"/>
                <w:color w:val="000000"/>
                <w:kern w:val="0"/>
                <w:sz w:val="22"/>
                <w:szCs w:val="22"/>
              </w:rPr>
            </w:pPr>
            <w:r>
              <w:rPr>
                <w:rFonts w:hint="eastAsia" w:ascii="宋体" w:hAnsi="宋体" w:cs="宋体"/>
                <w:color w:val="000000"/>
                <w:kern w:val="0"/>
                <w:sz w:val="22"/>
                <w:szCs w:val="22"/>
              </w:rPr>
              <w:t>      2.兼职人员数</w:t>
            </w:r>
          </w:p>
        </w:tc>
        <w:tc>
          <w:tcPr>
            <w:tcW w:w="1170" w:type="dxa"/>
            <w:vAlign w:val="center"/>
          </w:tcPr>
          <w:p w14:paraId="48FD4407">
            <w:pPr>
              <w:widowControl/>
              <w:jc w:val="center"/>
              <w:rPr>
                <w:rFonts w:ascii="宋体" w:hAnsi="宋体" w:cs="宋体"/>
                <w:color w:val="000000"/>
                <w:kern w:val="0"/>
                <w:sz w:val="22"/>
                <w:szCs w:val="22"/>
              </w:rPr>
            </w:pPr>
            <w:r>
              <w:rPr>
                <w:rFonts w:hint="eastAsia" w:ascii="宋体" w:hAnsi="宋体" w:cs="宋体"/>
                <w:color w:val="000000"/>
                <w:kern w:val="0"/>
                <w:sz w:val="22"/>
                <w:szCs w:val="22"/>
              </w:rPr>
              <w:t>人</w:t>
            </w:r>
          </w:p>
        </w:tc>
        <w:tc>
          <w:tcPr>
            <w:tcW w:w="1843" w:type="dxa"/>
            <w:vAlign w:val="center"/>
          </w:tcPr>
          <w:p w14:paraId="7EB2FB53">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14:paraId="396D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8FFDC3F">
            <w:pPr>
              <w:widowControl/>
              <w:jc w:val="left"/>
              <w:rPr>
                <w:rFonts w:ascii="宋体" w:hAnsi="宋体" w:cs="宋体"/>
                <w:color w:val="000000"/>
                <w:kern w:val="0"/>
                <w:sz w:val="22"/>
                <w:szCs w:val="22"/>
              </w:rPr>
            </w:pPr>
            <w:r>
              <w:rPr>
                <w:rFonts w:hint="eastAsia" w:ascii="宋体" w:hAnsi="宋体" w:cs="宋体"/>
                <w:color w:val="000000"/>
                <w:kern w:val="0"/>
                <w:sz w:val="22"/>
                <w:szCs w:val="22"/>
              </w:rPr>
              <w:t>  （四）政府信息公开专项经费（不包括用于政府公报编辑管理及政府网站建设维护等方面的经费）</w:t>
            </w:r>
          </w:p>
        </w:tc>
        <w:tc>
          <w:tcPr>
            <w:tcW w:w="1170" w:type="dxa"/>
            <w:vAlign w:val="center"/>
          </w:tcPr>
          <w:p w14:paraId="1829CCCA">
            <w:pPr>
              <w:widowControl/>
              <w:jc w:val="center"/>
              <w:rPr>
                <w:rFonts w:ascii="宋体" w:hAnsi="宋体" w:cs="宋体"/>
                <w:color w:val="000000"/>
                <w:kern w:val="0"/>
                <w:sz w:val="22"/>
                <w:szCs w:val="22"/>
              </w:rPr>
            </w:pPr>
            <w:r>
              <w:rPr>
                <w:rFonts w:hint="eastAsia" w:ascii="宋体" w:hAnsi="宋体" w:cs="宋体"/>
                <w:color w:val="000000"/>
                <w:kern w:val="0"/>
                <w:sz w:val="22"/>
                <w:szCs w:val="22"/>
              </w:rPr>
              <w:t>元</w:t>
            </w:r>
          </w:p>
        </w:tc>
        <w:tc>
          <w:tcPr>
            <w:tcW w:w="1843" w:type="dxa"/>
            <w:vAlign w:val="center"/>
          </w:tcPr>
          <w:p w14:paraId="11B6ABA9">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14:paraId="6B96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0641B859">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 九、政府信息公开会议和培训情况</w:t>
            </w:r>
          </w:p>
        </w:tc>
        <w:tc>
          <w:tcPr>
            <w:tcW w:w="1170" w:type="dxa"/>
            <w:vAlign w:val="center"/>
          </w:tcPr>
          <w:p w14:paraId="3020983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43" w:type="dxa"/>
            <w:vAlign w:val="center"/>
          </w:tcPr>
          <w:p w14:paraId="1631981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2D5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4BC21A1E">
            <w:pPr>
              <w:widowControl/>
              <w:jc w:val="left"/>
              <w:rPr>
                <w:rFonts w:ascii="宋体" w:hAnsi="宋体" w:cs="宋体"/>
                <w:color w:val="000000"/>
                <w:kern w:val="0"/>
                <w:sz w:val="22"/>
                <w:szCs w:val="22"/>
              </w:rPr>
            </w:pPr>
            <w:r>
              <w:rPr>
                <w:rFonts w:hint="eastAsia" w:ascii="宋体" w:hAnsi="宋体" w:cs="宋体"/>
                <w:color w:val="000000"/>
                <w:kern w:val="0"/>
                <w:sz w:val="22"/>
                <w:szCs w:val="22"/>
              </w:rPr>
              <w:t>  （一）召开政府信息公开工作会议或专题会议数</w:t>
            </w:r>
          </w:p>
        </w:tc>
        <w:tc>
          <w:tcPr>
            <w:tcW w:w="1170" w:type="dxa"/>
            <w:vAlign w:val="center"/>
          </w:tcPr>
          <w:p w14:paraId="5F5C3857">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6A4D0A7F">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315A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55EF071E">
            <w:pPr>
              <w:widowControl/>
              <w:jc w:val="left"/>
              <w:rPr>
                <w:rFonts w:ascii="宋体" w:hAnsi="宋体" w:cs="宋体"/>
                <w:color w:val="000000"/>
                <w:kern w:val="0"/>
                <w:sz w:val="22"/>
                <w:szCs w:val="22"/>
              </w:rPr>
            </w:pPr>
            <w:r>
              <w:rPr>
                <w:rFonts w:hint="eastAsia" w:ascii="宋体" w:hAnsi="宋体" w:cs="宋体"/>
                <w:color w:val="000000"/>
                <w:kern w:val="0"/>
                <w:sz w:val="22"/>
                <w:szCs w:val="22"/>
              </w:rPr>
              <w:t>  （二）举办各类培训班数</w:t>
            </w:r>
          </w:p>
        </w:tc>
        <w:tc>
          <w:tcPr>
            <w:tcW w:w="1170" w:type="dxa"/>
            <w:vAlign w:val="center"/>
          </w:tcPr>
          <w:p w14:paraId="4DAA94AF">
            <w:pPr>
              <w:widowControl/>
              <w:jc w:val="center"/>
              <w:rPr>
                <w:rFonts w:ascii="宋体" w:hAnsi="宋体" w:cs="宋体"/>
                <w:color w:val="000000"/>
                <w:kern w:val="0"/>
                <w:sz w:val="22"/>
                <w:szCs w:val="22"/>
              </w:rPr>
            </w:pPr>
            <w:r>
              <w:rPr>
                <w:rFonts w:hint="eastAsia" w:ascii="宋体" w:hAnsi="宋体" w:cs="宋体"/>
                <w:color w:val="000000"/>
                <w:kern w:val="0"/>
                <w:sz w:val="22"/>
                <w:szCs w:val="22"/>
              </w:rPr>
              <w:t>次</w:t>
            </w:r>
          </w:p>
        </w:tc>
        <w:tc>
          <w:tcPr>
            <w:tcW w:w="1843" w:type="dxa"/>
            <w:vAlign w:val="center"/>
          </w:tcPr>
          <w:p w14:paraId="2E7580F6">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33E8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4" w:type="dxa"/>
            <w:vAlign w:val="center"/>
          </w:tcPr>
          <w:p w14:paraId="310A5C97">
            <w:pPr>
              <w:widowControl/>
              <w:jc w:val="left"/>
              <w:rPr>
                <w:rFonts w:ascii="宋体" w:hAnsi="宋体" w:cs="宋体"/>
                <w:color w:val="000000"/>
                <w:kern w:val="0"/>
                <w:sz w:val="22"/>
                <w:szCs w:val="22"/>
              </w:rPr>
            </w:pPr>
            <w:r>
              <w:rPr>
                <w:rFonts w:hint="eastAsia" w:ascii="宋体" w:hAnsi="宋体" w:cs="宋体"/>
                <w:color w:val="000000"/>
                <w:kern w:val="0"/>
                <w:sz w:val="22"/>
                <w:szCs w:val="22"/>
              </w:rPr>
              <w:t>  （三）接受培训人员数</w:t>
            </w:r>
          </w:p>
        </w:tc>
        <w:tc>
          <w:tcPr>
            <w:tcW w:w="1170" w:type="dxa"/>
            <w:vAlign w:val="center"/>
          </w:tcPr>
          <w:p w14:paraId="35F49901">
            <w:pPr>
              <w:widowControl/>
              <w:jc w:val="center"/>
              <w:rPr>
                <w:rFonts w:ascii="宋体" w:hAnsi="宋体" w:cs="宋体"/>
                <w:color w:val="000000"/>
                <w:kern w:val="0"/>
                <w:sz w:val="22"/>
                <w:szCs w:val="22"/>
              </w:rPr>
            </w:pPr>
            <w:r>
              <w:rPr>
                <w:rFonts w:hint="eastAsia" w:ascii="宋体" w:hAnsi="宋体" w:cs="宋体"/>
                <w:color w:val="000000"/>
                <w:kern w:val="0"/>
                <w:sz w:val="22"/>
                <w:szCs w:val="22"/>
              </w:rPr>
              <w:t>人次</w:t>
            </w:r>
          </w:p>
        </w:tc>
        <w:tc>
          <w:tcPr>
            <w:tcW w:w="1843" w:type="dxa"/>
            <w:vAlign w:val="center"/>
          </w:tcPr>
          <w:p w14:paraId="62E4A8F5">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r>
    </w:tbl>
    <w:p w14:paraId="5D1AFD71">
      <w:pPr>
        <w:pStyle w:val="7"/>
        <w:spacing w:before="0" w:beforeAutospacing="0" w:after="0" w:afterAutospacing="0" w:line="200" w:lineRule="atLeas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大宋简">
    <w:altName w:val="Arial"/>
    <w:panose1 w:val="00000000000000000000"/>
    <w:charset w:val="00"/>
    <w:family w:val="swiss"/>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Dotum">
    <w:altName w:val="NanumSquare"/>
    <w:panose1 w:val="020B0600000101010101"/>
    <w:charset w:val="81"/>
    <w:family w:val="modern"/>
    <w:pitch w:val="default"/>
    <w:sig w:usb0="00000000" w:usb1="00000000" w:usb2="00000010" w:usb3="00000000" w:csb0="00080000" w:csb1="00000000"/>
  </w:font>
  <w:font w:name="NanumSquare">
    <w:panose1 w:val="020B0600000101010101"/>
    <w:charset w:val="81"/>
    <w:family w:val="auto"/>
    <w:pitch w:val="default"/>
    <w:sig w:usb0="00000203" w:usb1="21D12C10" w:usb2="00000010" w:usb3="00000000" w:csb0="00280005"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2"/>
    <w:rsid w:val="00001437"/>
    <w:rsid w:val="00001F1D"/>
    <w:rsid w:val="00012DC7"/>
    <w:rsid w:val="000237AA"/>
    <w:rsid w:val="00035636"/>
    <w:rsid w:val="00035994"/>
    <w:rsid w:val="00063DC2"/>
    <w:rsid w:val="00072ABB"/>
    <w:rsid w:val="00081097"/>
    <w:rsid w:val="00096126"/>
    <w:rsid w:val="000B1C98"/>
    <w:rsid w:val="000B3039"/>
    <w:rsid w:val="000C1815"/>
    <w:rsid w:val="000D1395"/>
    <w:rsid w:val="000D60B0"/>
    <w:rsid w:val="000D6BB2"/>
    <w:rsid w:val="00125D16"/>
    <w:rsid w:val="00140BBB"/>
    <w:rsid w:val="00143A21"/>
    <w:rsid w:val="001669B5"/>
    <w:rsid w:val="00193570"/>
    <w:rsid w:val="001943FA"/>
    <w:rsid w:val="001A4925"/>
    <w:rsid w:val="001C4808"/>
    <w:rsid w:val="0020164A"/>
    <w:rsid w:val="00207C3D"/>
    <w:rsid w:val="00232C0F"/>
    <w:rsid w:val="00234185"/>
    <w:rsid w:val="00243B80"/>
    <w:rsid w:val="00245BB2"/>
    <w:rsid w:val="00264A9E"/>
    <w:rsid w:val="00272A65"/>
    <w:rsid w:val="00296A22"/>
    <w:rsid w:val="002A6217"/>
    <w:rsid w:val="002D4C25"/>
    <w:rsid w:val="002D79BA"/>
    <w:rsid w:val="002E55B3"/>
    <w:rsid w:val="0031296F"/>
    <w:rsid w:val="003565FD"/>
    <w:rsid w:val="003846A9"/>
    <w:rsid w:val="003E5635"/>
    <w:rsid w:val="003F7147"/>
    <w:rsid w:val="004010A6"/>
    <w:rsid w:val="00402A95"/>
    <w:rsid w:val="00430293"/>
    <w:rsid w:val="00434021"/>
    <w:rsid w:val="004523ED"/>
    <w:rsid w:val="004570A3"/>
    <w:rsid w:val="00496860"/>
    <w:rsid w:val="004A5527"/>
    <w:rsid w:val="004B1DB0"/>
    <w:rsid w:val="004B4A1A"/>
    <w:rsid w:val="004C0277"/>
    <w:rsid w:val="004D3D4F"/>
    <w:rsid w:val="004F303A"/>
    <w:rsid w:val="004F74BA"/>
    <w:rsid w:val="005053C4"/>
    <w:rsid w:val="00505EEC"/>
    <w:rsid w:val="005106BD"/>
    <w:rsid w:val="005167CA"/>
    <w:rsid w:val="00517D8B"/>
    <w:rsid w:val="005278D4"/>
    <w:rsid w:val="00531E2C"/>
    <w:rsid w:val="00533F3F"/>
    <w:rsid w:val="005413AD"/>
    <w:rsid w:val="005526DC"/>
    <w:rsid w:val="00584674"/>
    <w:rsid w:val="005957FC"/>
    <w:rsid w:val="005C0D92"/>
    <w:rsid w:val="005C6961"/>
    <w:rsid w:val="005D0677"/>
    <w:rsid w:val="005D2376"/>
    <w:rsid w:val="006330B3"/>
    <w:rsid w:val="006542EC"/>
    <w:rsid w:val="0065446A"/>
    <w:rsid w:val="00654A16"/>
    <w:rsid w:val="00694E7C"/>
    <w:rsid w:val="006B318C"/>
    <w:rsid w:val="006C0ADF"/>
    <w:rsid w:val="006C6704"/>
    <w:rsid w:val="006F25F0"/>
    <w:rsid w:val="00706CE9"/>
    <w:rsid w:val="007444D0"/>
    <w:rsid w:val="00760D15"/>
    <w:rsid w:val="0076201C"/>
    <w:rsid w:val="00792114"/>
    <w:rsid w:val="007B6C41"/>
    <w:rsid w:val="007C7BF1"/>
    <w:rsid w:val="007F3977"/>
    <w:rsid w:val="00804C94"/>
    <w:rsid w:val="00811695"/>
    <w:rsid w:val="008136A2"/>
    <w:rsid w:val="00816F27"/>
    <w:rsid w:val="00825F8D"/>
    <w:rsid w:val="00833FDC"/>
    <w:rsid w:val="008353BC"/>
    <w:rsid w:val="008520A6"/>
    <w:rsid w:val="0085234A"/>
    <w:rsid w:val="008630B6"/>
    <w:rsid w:val="00864F67"/>
    <w:rsid w:val="0087463D"/>
    <w:rsid w:val="00891505"/>
    <w:rsid w:val="0089501F"/>
    <w:rsid w:val="00896556"/>
    <w:rsid w:val="008A4006"/>
    <w:rsid w:val="008B5A55"/>
    <w:rsid w:val="008C6120"/>
    <w:rsid w:val="00916090"/>
    <w:rsid w:val="0092684E"/>
    <w:rsid w:val="00927036"/>
    <w:rsid w:val="00931BB2"/>
    <w:rsid w:val="00937F95"/>
    <w:rsid w:val="00942B8F"/>
    <w:rsid w:val="009437D7"/>
    <w:rsid w:val="0094525C"/>
    <w:rsid w:val="00947724"/>
    <w:rsid w:val="009728DF"/>
    <w:rsid w:val="00976B6A"/>
    <w:rsid w:val="009979D5"/>
    <w:rsid w:val="009C18AF"/>
    <w:rsid w:val="009C524D"/>
    <w:rsid w:val="00A066DC"/>
    <w:rsid w:val="00A06768"/>
    <w:rsid w:val="00A17A6F"/>
    <w:rsid w:val="00A43CB8"/>
    <w:rsid w:val="00A97719"/>
    <w:rsid w:val="00AA307B"/>
    <w:rsid w:val="00AA689A"/>
    <w:rsid w:val="00AB43F0"/>
    <w:rsid w:val="00AE2BA7"/>
    <w:rsid w:val="00B0299D"/>
    <w:rsid w:val="00B45E9F"/>
    <w:rsid w:val="00B81C8C"/>
    <w:rsid w:val="00B92C13"/>
    <w:rsid w:val="00B944C2"/>
    <w:rsid w:val="00B963EB"/>
    <w:rsid w:val="00C14E2D"/>
    <w:rsid w:val="00C50CE5"/>
    <w:rsid w:val="00C66A88"/>
    <w:rsid w:val="00C67C2D"/>
    <w:rsid w:val="00C7649A"/>
    <w:rsid w:val="00C96F76"/>
    <w:rsid w:val="00D33D00"/>
    <w:rsid w:val="00D4610B"/>
    <w:rsid w:val="00D462D6"/>
    <w:rsid w:val="00D5016F"/>
    <w:rsid w:val="00D633A5"/>
    <w:rsid w:val="00D75D4A"/>
    <w:rsid w:val="00D81E27"/>
    <w:rsid w:val="00D85FE5"/>
    <w:rsid w:val="00D96F28"/>
    <w:rsid w:val="00DC3ABA"/>
    <w:rsid w:val="00E92C6E"/>
    <w:rsid w:val="00EB3814"/>
    <w:rsid w:val="00EC3283"/>
    <w:rsid w:val="00ED3778"/>
    <w:rsid w:val="00ED7B69"/>
    <w:rsid w:val="00EE5E44"/>
    <w:rsid w:val="00F35130"/>
    <w:rsid w:val="00F71537"/>
    <w:rsid w:val="00F76C25"/>
    <w:rsid w:val="00F84E3A"/>
    <w:rsid w:val="00FC47B5"/>
    <w:rsid w:val="00FD7D03"/>
    <w:rsid w:val="00FF70CC"/>
    <w:rsid w:val="D7F7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9"/>
    <w:qFormat/>
    <w:uiPriority w:val="9"/>
    <w:pPr>
      <w:widowControl/>
      <w:spacing w:before="100" w:beforeAutospacing="1" w:after="100" w:afterAutospacing="1" w:line="360" w:lineRule="auto"/>
      <w:jc w:val="left"/>
      <w:outlineLvl w:val="0"/>
    </w:pPr>
    <w:rPr>
      <w:rFonts w:ascii="宋体" w:hAnsi="宋体" w:cs="宋体"/>
      <w:b/>
      <w:bCs/>
      <w:color w:val="052B74"/>
      <w:kern w:val="36"/>
      <w:sz w:val="18"/>
      <w:szCs w:val="1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iPriority w:val="0"/>
    <w:rPr>
      <w:color w:val="0000FF"/>
      <w:u w:val="single"/>
    </w:rPr>
  </w:style>
  <w:style w:type="character" w:customStyle="1" w:styleId="12">
    <w:name w:val="正文文本 Char"/>
    <w:basedOn w:val="10"/>
    <w:link w:val="3"/>
    <w:qFormat/>
    <w:uiPriority w:val="0"/>
    <w:rPr>
      <w:rFonts w:ascii="方正小标宋简体" w:hAnsi="汉仪大宋简" w:eastAsia="方正小标宋简体" w:cs="Times New Roman"/>
      <w:color w:val="000000"/>
      <w:kern w:val="0"/>
      <w:sz w:val="44"/>
      <w:szCs w:val="20"/>
    </w:rPr>
  </w:style>
  <w:style w:type="paragraph" w:styleId="13">
    <w:name w:val="List Paragraph"/>
    <w:basedOn w:val="1"/>
    <w:qFormat/>
    <w:uiPriority w:val="34"/>
    <w:pPr>
      <w:ind w:firstLine="420" w:firstLineChars="200"/>
    </w:pPr>
  </w:style>
  <w:style w:type="paragraph" w:customStyle="1" w:styleId="14">
    <w:name w:val="Char Char Char Char"/>
    <w:basedOn w:val="1"/>
    <w:qFormat/>
    <w:uiPriority w:val="0"/>
    <w:rPr>
      <w:rFonts w:ascii="宋体" w:hAnsi="宋体" w:cs="Courier New"/>
      <w:sz w:val="32"/>
      <w:szCs w:val="32"/>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页脚 Char"/>
    <w:basedOn w:val="10"/>
    <w:link w:val="5"/>
    <w:qFormat/>
    <w:uiPriority w:val="99"/>
    <w:rPr>
      <w:rFonts w:ascii="Times New Roman" w:hAnsi="Times New Roman" w:eastAsia="宋体" w:cs="Times New Roman"/>
      <w:sz w:val="18"/>
      <w:szCs w:val="18"/>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1 Char"/>
    <w:basedOn w:val="10"/>
    <w:link w:val="2"/>
    <w:uiPriority w:val="9"/>
    <w:rPr>
      <w:rFonts w:ascii="宋体" w:hAnsi="宋体" w:eastAsia="宋体" w:cs="宋体"/>
      <w:b/>
      <w:bCs/>
      <w:color w:val="052B74"/>
      <w:kern w:val="3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depthPercent val="100"/>
      <c:rAngAx val="0"/>
      <c:hPercent val="100"/>
      <c:perspective val="30"/>
    </c:view3D>
    <c:floor>
      <c:thickness val="0"/>
    </c:floor>
    <c:sideWall>
      <c:thickness val="0"/>
    </c:sideWall>
    <c:backWall>
      <c:thickness val="0"/>
    </c:backWall>
    <c:plotArea>
      <c:layout/>
      <c:pie3DChart>
        <c:varyColors val="1"/>
        <c:ser>
          <c:idx val="0"/>
          <c:order val="0"/>
          <c:tx>
            <c:strRef>
              <c:f>Sheet1!$B$1</c:f>
              <c:strCache>
                <c:ptCount val="1"/>
                <c:pt idx="0">
                  <c:v>主动公开情况</c:v>
                </c:pt>
              </c:strCache>
            </c:strRef>
          </c:tx>
          <c:explosion val="31"/>
          <c:dPt>
            <c:idx val="0"/>
            <c:bubble3D val="0"/>
          </c:dPt>
          <c:dPt>
            <c:idx val="1"/>
            <c:bubble3D val="0"/>
          </c:dPt>
          <c:dPt>
            <c:idx val="2"/>
            <c:bubble3D val="0"/>
          </c:dPt>
          <c:dPt>
            <c:idx val="3"/>
            <c:bubble3D val="0"/>
          </c:dPt>
          <c:dPt>
            <c:idx val="4"/>
            <c:bubble3D val="0"/>
          </c:dPt>
          <c:dLbls>
            <c:delete val="1"/>
          </c:dLbls>
          <c:cat>
            <c:strRef>
              <c:f>Sheet1!$A$2:$A$6</c:f>
              <c:strCache>
                <c:ptCount val="5"/>
                <c:pt idx="0">
                  <c:v>机构职能6.6%</c:v>
                </c:pt>
                <c:pt idx="1">
                  <c:v>法规文件0.6%</c:v>
                </c:pt>
                <c:pt idx="2">
                  <c:v>规划计划（财政预算决算）0.40%</c:v>
                </c:pt>
                <c:pt idx="3">
                  <c:v>行政职责0.60%</c:v>
                </c:pt>
                <c:pt idx="4">
                  <c:v>业务动态91.80%</c:v>
                </c:pt>
              </c:strCache>
            </c:strRef>
          </c:cat>
          <c:val>
            <c:numRef>
              <c:f>Sheet1!$B$2:$B$6</c:f>
              <c:numCache>
                <c:formatCode>General</c:formatCode>
                <c:ptCount val="5"/>
                <c:pt idx="0">
                  <c:v>33</c:v>
                </c:pt>
                <c:pt idx="1">
                  <c:v>3</c:v>
                </c:pt>
                <c:pt idx="2">
                  <c:v>2</c:v>
                </c:pt>
                <c:pt idx="3">
                  <c:v>3</c:v>
                </c:pt>
                <c:pt idx="4">
                  <c:v>459</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2ccb9a3-990e-4465-ae30-4719b7a7c6e5}"/>
      </c:ext>
    </c:extLst>
  </c:chart>
  <c:spPr>
    <a:scene3d>
      <a:camera prst="orthographicFront"/>
      <a:lightRig rig="threePt" dir="t"/>
    </a:scene3d>
    <a:sp3d>
      <a:bevelT w="0" h="0"/>
    </a:sp3d>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tyleName="APA" xmlns:b="http://schemas.openxmlformats.org/officeDocument/2006/bibliography" SelectedStyle="\APA.XSL"/>

</file>

<file path=customXml/itemProps1.xml><?xml version="1.0" encoding="utf-8"?>
<ds:datastoreItem xmlns:ds="http://schemas.openxmlformats.org/officeDocument/2006/customXml" ds:itemID="{898A0596-2181-4733-A6FA-82635101681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13</Pages>
  <Words>741</Words>
  <Characters>4228</Characters>
  <Lines>35</Lines>
  <Paragraphs>9</Paragraphs>
  <TotalTime>479</TotalTime>
  <ScaleCrop>false</ScaleCrop>
  <LinksUpToDate>false</LinksUpToDate>
  <CharactersWithSpaces>4960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2015-03-19T17:09:00Z</dcterms:created>
  <dc:creator>Lenovo User</dc:creator>
  <cp:lastModifiedBy>Xiao谁</cp:lastModifiedBy>
  <cp:lastPrinted>2018-01-22T09:26:00Z</cp:lastPrinted>
  <dcterms:modified xsi:type="dcterms:W3CDTF">2025-03-10T17:13:07Z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F058A52929613C0523ADCE670E9FB705_42</vt:lpwstr>
  </property>
</Properties>
</file>