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z w:val="44"/>
          <w:szCs w:val="44"/>
        </w:rPr>
        <w:t>北京市丰台区人力资源和社会保障局201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bookmarkEnd w:id="0"/>
    <w:bookmarkEnd w:id="1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2" w:name="OLE_LINK3"/>
      <w:bookmarkStart w:id="3" w:name="OLE_LINK5"/>
      <w:bookmarkStart w:id="4" w:name="OLE_LINK7"/>
      <w:r>
        <w:rPr>
          <w:rFonts w:hint="eastAsia" w:ascii="仿宋_GB2312" w:eastAsia="仿宋_GB2312"/>
          <w:sz w:val="32"/>
          <w:szCs w:val="32"/>
        </w:rPr>
        <w:t>依据《中华人民共和国政府信息公开条例》第五十条之规定，制作本报告。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人力社保局按照丰台区人民政府统一工作部署，</w:t>
      </w:r>
      <w:r>
        <w:rPr>
          <w:rFonts w:hint="eastAsia" w:eastAsia="仿宋_GB2312"/>
          <w:sz w:val="32"/>
          <w:szCs w:val="32"/>
        </w:rPr>
        <w:t>聚焦全区人力社保事业，努力</w:t>
      </w:r>
      <w:r>
        <w:rPr>
          <w:rFonts w:eastAsia="仿宋_GB2312"/>
          <w:sz w:val="32"/>
          <w:szCs w:val="32"/>
        </w:rPr>
        <w:t>推进人力社保决策、执行、管理、服务、结果公开，</w:t>
      </w:r>
      <w:r>
        <w:rPr>
          <w:rFonts w:hint="eastAsia" w:eastAsia="仿宋_GB2312"/>
          <w:sz w:val="32"/>
          <w:szCs w:val="32"/>
        </w:rPr>
        <w:t>积极深化</w:t>
      </w:r>
      <w:r>
        <w:rPr>
          <w:rFonts w:eastAsia="仿宋_GB2312"/>
          <w:sz w:val="32"/>
          <w:szCs w:val="32"/>
        </w:rPr>
        <w:t>政策解读，</w:t>
      </w:r>
      <w:r>
        <w:rPr>
          <w:rFonts w:hint="eastAsia" w:eastAsia="仿宋_GB2312"/>
          <w:sz w:val="32"/>
          <w:szCs w:val="32"/>
        </w:rPr>
        <w:t>努力</w:t>
      </w:r>
      <w:r>
        <w:rPr>
          <w:rFonts w:eastAsia="仿宋_GB2312"/>
          <w:sz w:val="32"/>
          <w:szCs w:val="32"/>
        </w:rPr>
        <w:t>回应群众关切，</w:t>
      </w:r>
      <w:r>
        <w:rPr>
          <w:rFonts w:hint="eastAsia" w:eastAsia="仿宋_GB2312"/>
          <w:sz w:val="32"/>
          <w:szCs w:val="32"/>
        </w:rPr>
        <w:t>持续保障</w:t>
      </w:r>
      <w:r>
        <w:rPr>
          <w:rFonts w:eastAsia="仿宋_GB2312"/>
          <w:sz w:val="32"/>
          <w:szCs w:val="32"/>
        </w:rPr>
        <w:t>人力社保工作平稳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健康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持续发展。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（一）主动公开情况</w:t>
      </w:r>
      <w:r>
        <w:rPr>
          <w:rFonts w:ascii="楷体_GB2312" w:eastAsia="楷体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通过丰台区人民政府网站、“北京市丰台区人力资源和社会保障局”政府信息公开专栏、信用北京等网站累计公开信息900余条。其中：通过局政府信息公开专栏，发布信息300余条；通过区政府网站发布政府公告80条，公开招聘27条，政府信息20余条；通过信用北京网站公开双公示信息100余条；通过官方微博，社会保险、人事考试、人才服务等微信公众号及各类新媒体公开信息200余条。探索多维度信息公开模式，先后在组织人事报、人民网、北京电视台、北京日报、劳动就业报等中央和市级媒体刊发新闻200余条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落实区政府工作部署，在丰台区人民政府网站、局政府信息公开专栏等多种平台，对外公布经批准的预算、决算、政府购买服务目录，做好部门预决算公开。公开“三公”经费预算，细化说明因公出国（境）团组数及人数，公务用车购置费用，以及“三公”经费增减变化原因等信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利用互联网媒体，大力做好社会保险、人事人才、就业创业、劳动关系政策解读工作，定期公开各项社会保险最新动态和关系百姓切身利益的通知信息。及时将劳动关系、人事人才、社会保障、就业创业等方面的解读内容、最新办事流程推送给百姓群众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</w:t>
      </w:r>
      <w:r>
        <w:rPr>
          <w:rFonts w:ascii="楷体_GB2312" w:eastAsia="楷体_GB2312"/>
          <w:sz w:val="32"/>
          <w:szCs w:val="32"/>
        </w:rPr>
        <w:t>公开办理情况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申请情况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收到</w:t>
      </w:r>
      <w:r>
        <w:rPr>
          <w:rFonts w:ascii="仿宋_GB2312" w:hAnsi="宋体" w:eastAsia="仿宋_GB2312"/>
          <w:sz w:val="32"/>
          <w:szCs w:val="32"/>
        </w:rPr>
        <w:t>政府信息公开申请9</w:t>
      </w:r>
      <w:r>
        <w:rPr>
          <w:rFonts w:hint="eastAsia" w:ascii="仿宋_GB2312" w:hAnsi="宋体" w:eastAsia="仿宋_GB2312"/>
          <w:sz w:val="32"/>
          <w:szCs w:val="32"/>
        </w:rPr>
        <w:t>件，其中</w:t>
      </w:r>
      <w:r>
        <w:rPr>
          <w:rFonts w:hint="eastAsia" w:ascii="仿宋_GB2312" w:eastAsia="仿宋_GB2312"/>
          <w:sz w:val="32"/>
          <w:szCs w:val="32"/>
        </w:rPr>
        <w:t>当面</w:t>
      </w:r>
      <w:r>
        <w:rPr>
          <w:rFonts w:ascii="仿宋_GB2312" w:eastAsia="仿宋_GB2312"/>
          <w:sz w:val="32"/>
          <w:szCs w:val="32"/>
        </w:rPr>
        <w:t>申请2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，通过</w:t>
      </w:r>
      <w:r>
        <w:rPr>
          <w:rFonts w:hint="eastAsia" w:ascii="仿宋_GB2312" w:eastAsia="仿宋_GB2312"/>
          <w:sz w:val="32"/>
          <w:szCs w:val="32"/>
        </w:rPr>
        <w:t>信函</w:t>
      </w:r>
      <w:r>
        <w:rPr>
          <w:rFonts w:ascii="仿宋_GB2312" w:eastAsia="仿宋_GB2312"/>
          <w:sz w:val="32"/>
          <w:szCs w:val="32"/>
        </w:rPr>
        <w:t>形式申请1</w:t>
      </w:r>
      <w:r>
        <w:rPr>
          <w:rFonts w:hint="eastAsia" w:ascii="仿宋_GB2312" w:eastAsia="仿宋_GB2312"/>
          <w:sz w:val="32"/>
          <w:szCs w:val="32"/>
        </w:rPr>
        <w:t>件，通过互联网申请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通过传真形式申请</w:t>
      </w:r>
      <w:r>
        <w:rPr>
          <w:rFonts w:hint="eastAsia" w:ascii="仿宋_GB2312" w:eastAsia="仿宋_GB2312"/>
          <w:sz w:val="32"/>
          <w:szCs w:val="32"/>
        </w:rPr>
        <w:t>1件。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2.答复情况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共办结8件，其中：按时办结8件。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已到答复期的申请（含2018年年度结转申请）全部按期答复，共答复了8项，其中：</w:t>
      </w:r>
      <w:r>
        <w:rPr>
          <w:rFonts w:hint="eastAsia" w:ascii="仿宋_GB2312" w:eastAsia="仿宋_GB2312"/>
          <w:sz w:val="32"/>
          <w:szCs w:val="32"/>
        </w:rPr>
        <w:t>属于已主动公开范围数1件，</w:t>
      </w:r>
      <w:r>
        <w:rPr>
          <w:rFonts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12.5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属于</w:t>
      </w:r>
      <w:r>
        <w:rPr>
          <w:rFonts w:hint="eastAsia" w:ascii="仿宋_GB2312" w:eastAsia="仿宋_GB2312"/>
          <w:sz w:val="32"/>
          <w:szCs w:val="32"/>
        </w:rPr>
        <w:t>同意</w:t>
      </w:r>
      <w:r>
        <w:rPr>
          <w:rFonts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</w:rPr>
        <w:t>答复数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件，占</w:t>
      </w:r>
      <w:r>
        <w:rPr>
          <w:rFonts w:ascii="仿宋_GB2312" w:hAnsi="宋体" w:eastAsia="仿宋_GB2312"/>
          <w:sz w:val="32"/>
          <w:szCs w:val="32"/>
        </w:rPr>
        <w:t>25%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不同意</w:t>
      </w:r>
      <w:r>
        <w:rPr>
          <w:rFonts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</w:rPr>
        <w:t>答复</w:t>
      </w:r>
      <w:r>
        <w:rPr>
          <w:rFonts w:ascii="仿宋_GB2312" w:hAnsi="宋体" w:eastAsia="仿宋_GB2312"/>
          <w:sz w:val="32"/>
          <w:szCs w:val="32"/>
        </w:rPr>
        <w:t>数</w:t>
      </w:r>
      <w:r>
        <w:rPr>
          <w:rFonts w:hint="eastAsia" w:ascii="仿宋_GB2312" w:hAnsi="宋体" w:eastAsia="仿宋_GB2312"/>
          <w:sz w:val="32"/>
          <w:szCs w:val="32"/>
        </w:rPr>
        <w:t>1件，占</w:t>
      </w:r>
      <w:r>
        <w:rPr>
          <w:rFonts w:ascii="仿宋_GB2312" w:hAnsi="宋体" w:eastAsia="仿宋_GB2312"/>
          <w:sz w:val="32"/>
          <w:szCs w:val="32"/>
        </w:rPr>
        <w:t>12.5%</w:t>
      </w:r>
      <w:r>
        <w:rPr>
          <w:rFonts w:hint="eastAsia" w:ascii="仿宋_GB2312" w:hAnsi="宋体" w:eastAsia="仿宋_GB2312"/>
          <w:sz w:val="32"/>
          <w:szCs w:val="32"/>
        </w:rPr>
        <w:t>，涉及</w:t>
      </w:r>
      <w:r>
        <w:rPr>
          <w:rFonts w:ascii="仿宋_GB2312" w:hAnsi="宋体" w:eastAsia="仿宋_GB2312"/>
          <w:sz w:val="32"/>
          <w:szCs w:val="32"/>
        </w:rPr>
        <w:t>内部</w:t>
      </w:r>
      <w:r>
        <w:rPr>
          <w:rFonts w:hint="eastAsia" w:ascii="仿宋_GB2312" w:hAnsi="宋体" w:eastAsia="仿宋_GB2312"/>
          <w:sz w:val="32"/>
          <w:szCs w:val="32"/>
        </w:rPr>
        <w:t>事务</w:t>
      </w:r>
      <w:r>
        <w:rPr>
          <w:rFonts w:ascii="仿宋_GB2312" w:hAnsi="宋体" w:eastAsia="仿宋_GB2312"/>
          <w:sz w:val="32"/>
          <w:szCs w:val="32"/>
        </w:rPr>
        <w:t>信息1件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申请信息不存在</w:t>
      </w:r>
      <w:r>
        <w:rPr>
          <w:rFonts w:ascii="仿宋_GB2312" w:hAnsi="宋体" w:eastAsia="仿宋_GB2312"/>
          <w:sz w:val="32"/>
          <w:szCs w:val="32"/>
        </w:rPr>
        <w:t>数4</w:t>
      </w:r>
      <w:r>
        <w:rPr>
          <w:rFonts w:hint="eastAsia" w:ascii="仿宋_GB2312" w:hAnsi="宋体" w:eastAsia="仿宋_GB2312"/>
          <w:sz w:val="32"/>
          <w:szCs w:val="32"/>
        </w:rPr>
        <w:t>件，占</w:t>
      </w:r>
      <w:r>
        <w:rPr>
          <w:rFonts w:ascii="仿宋_GB2312" w:hAnsi="宋体" w:eastAsia="仿宋_GB2312"/>
          <w:sz w:val="32"/>
          <w:szCs w:val="32"/>
        </w:rPr>
        <w:t>50%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tabs>
          <w:tab w:val="left" w:pos="1418"/>
          <w:tab w:val="left" w:pos="15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方正仿宋_GBK" w:eastAsia="楷体_GB2312" w:cs="方正仿宋_GBK"/>
          <w:sz w:val="32"/>
          <w:szCs w:val="32"/>
        </w:rPr>
        <w:t>（三）政府</w:t>
      </w:r>
      <w:r>
        <w:rPr>
          <w:rFonts w:ascii="楷体_GB2312" w:hAnsi="方正仿宋_GBK" w:eastAsia="楷体_GB2312" w:cs="方正仿宋_GBK"/>
          <w:sz w:val="32"/>
          <w:szCs w:val="32"/>
        </w:rPr>
        <w:t>信息资源的规范化、标准化管理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情况</w:t>
      </w:r>
      <w:r>
        <w:rPr>
          <w:rFonts w:ascii="楷体_GB2312" w:hAnsi="方正仿宋_GBK" w:eastAsia="楷体_GB2312" w:cs="方正仿宋_GBK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高度重视政府信息公开工作，明确主管局长分管政务工作，配备配强工作人员，委派办公室一名工作人具体经办，</w:t>
      </w:r>
      <w:r>
        <w:rPr>
          <w:rFonts w:ascii="仿宋_GB2312" w:eastAsia="仿宋_GB2312"/>
          <w:sz w:val="32"/>
          <w:szCs w:val="32"/>
        </w:rPr>
        <w:t>法制科</w:t>
      </w:r>
      <w:r>
        <w:rPr>
          <w:rFonts w:hint="eastAsia" w:ascii="仿宋_GB2312" w:eastAsia="仿宋_GB2312"/>
          <w:sz w:val="32"/>
          <w:szCs w:val="32"/>
        </w:rPr>
        <w:t>同步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法制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hint="eastAsia" w:ascii="仿宋_GB2312" w:eastAsia="仿宋_GB2312"/>
          <w:sz w:val="32"/>
          <w:szCs w:val="32"/>
        </w:rPr>
        <w:t>。继续完善以办公室为政府信息公开牵头部门，</w:t>
      </w:r>
      <w:r>
        <w:rPr>
          <w:rFonts w:ascii="仿宋_GB2312" w:eastAsia="仿宋_GB2312"/>
          <w:sz w:val="32"/>
          <w:szCs w:val="32"/>
        </w:rPr>
        <w:t>法制科为</w:t>
      </w:r>
      <w:r>
        <w:rPr>
          <w:rFonts w:hint="eastAsia" w:ascii="仿宋_GB2312" w:eastAsia="仿宋_GB2312"/>
          <w:sz w:val="32"/>
          <w:szCs w:val="32"/>
        </w:rPr>
        <w:t>法制核查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</w:rPr>
        <w:t>，各部门联动的协调机制。积极与市、区两级政府信息公开部门沟通，在法规、制度上严格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</w:rPr>
        <w:t>。强化政府信息公开专栏管理，按照法定时限及时发布并实时更新主动公开内容。</w:t>
      </w:r>
      <w:r>
        <w:rPr>
          <w:rFonts w:ascii="仿宋_GB2312" w:eastAsia="仿宋_GB2312"/>
          <w:sz w:val="32"/>
          <w:szCs w:val="32"/>
        </w:rPr>
        <w:t>在主动公开上</w:t>
      </w:r>
      <w:r>
        <w:rPr>
          <w:rFonts w:hint="eastAsia" w:ascii="仿宋_GB2312" w:eastAsia="仿宋_GB2312"/>
          <w:sz w:val="32"/>
          <w:szCs w:val="32"/>
        </w:rPr>
        <w:t>依靠互联网、</w:t>
      </w:r>
      <w:r>
        <w:rPr>
          <w:rFonts w:ascii="仿宋_GB2312" w:eastAsia="仿宋_GB2312"/>
          <w:sz w:val="32"/>
          <w:szCs w:val="32"/>
        </w:rPr>
        <w:t>移动媒体等多种途径</w:t>
      </w:r>
      <w:r>
        <w:rPr>
          <w:rFonts w:hint="eastAsia" w:ascii="仿宋_GB2312" w:eastAsia="仿宋_GB2312"/>
          <w:sz w:val="32"/>
          <w:szCs w:val="32"/>
        </w:rPr>
        <w:t>及时发布公众关心的政策信息和</w:t>
      </w:r>
      <w:r>
        <w:rPr>
          <w:rFonts w:ascii="仿宋_GB2312" w:eastAsia="仿宋_GB2312"/>
          <w:sz w:val="32"/>
          <w:szCs w:val="32"/>
        </w:rPr>
        <w:t>工作动态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（四）政府信息</w:t>
      </w:r>
      <w:r>
        <w:rPr>
          <w:rFonts w:ascii="楷体_GB2312" w:eastAsia="楷体_GB2312"/>
          <w:sz w:val="32"/>
          <w:szCs w:val="32"/>
        </w:rPr>
        <w:t>公开平台建设情况。</w:t>
      </w:r>
      <w:bookmarkEnd w:id="2"/>
      <w:r>
        <w:rPr>
          <w:rFonts w:hint="eastAsia" w:ascii="仿宋_GB2312" w:eastAsia="仿宋_GB2312"/>
          <w:sz w:val="32"/>
          <w:szCs w:val="32"/>
        </w:rPr>
        <w:t>牢牢把握“丰台区</w:t>
      </w:r>
      <w:r>
        <w:rPr>
          <w:rFonts w:ascii="仿宋_GB2312" w:eastAsia="仿宋_GB2312"/>
          <w:sz w:val="32"/>
          <w:szCs w:val="32"/>
        </w:rPr>
        <w:t>人力资源和社会保障局</w:t>
      </w:r>
      <w:r>
        <w:rPr>
          <w:rFonts w:hint="eastAsia" w:ascii="仿宋_GB2312" w:eastAsia="仿宋_GB2312"/>
          <w:sz w:val="32"/>
          <w:szCs w:val="32"/>
        </w:rPr>
        <w:t>政府信息公开专栏”的基本定位，聚焦法定主动公开内容，以专门性内容的发布和管理，使我局政府信息公开平台成为社会公众便捷、全面获取重点政府信息的权威渠道。积极</w:t>
      </w:r>
      <w:r>
        <w:rPr>
          <w:rFonts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</w:rPr>
        <w:t>政府信息公开专栏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四个组成部分。一是政府信息公开指南。二是政府信息公开制度，包括《中华人民共和国政府信息公开条例》和《北京市政府信息公开规定》。三是法定主动公开内容。四是政府信息公开工作年度报告。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建设线上线下一体化综合服务平台“人人就业”信息系统</w:t>
      </w:r>
      <w:r>
        <w:rPr>
          <w:rFonts w:hint="eastAsia" w:ascii="仿宋_GB2312" w:eastAsia="仿宋_GB2312"/>
          <w:sz w:val="32"/>
          <w:szCs w:val="32"/>
        </w:rPr>
        <w:t>，围绕大数据、云计算、人脸识别等移动互联网技术的深度应用，加快推进业务流程优化再造，建设成集就失业管理、统计分析，人力资源公共服务（求职</w:t>
      </w:r>
      <w:r>
        <w:rPr>
          <w:rFonts w:ascii="仿宋_GB2312" w:eastAsia="仿宋_GB2312"/>
          <w:sz w:val="32"/>
          <w:szCs w:val="32"/>
        </w:rPr>
        <w:t>地图</w:t>
      </w:r>
      <w:r>
        <w:rPr>
          <w:rFonts w:hint="eastAsia" w:ascii="仿宋_GB2312" w:eastAsia="仿宋_GB2312"/>
          <w:sz w:val="32"/>
          <w:szCs w:val="32"/>
        </w:rPr>
        <w:t>）等功能为一体的“人人就业”信息管理服务系统，为群众提供更加便捷高效的就业服务。搭建社会保险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电话咨询“云平台”，升级智能语音导航，减少群众等待时间。将移动端综合服务平台嵌入社会保险微信公众号平台，提供社保缴费、跨省就医医院等各类社保信息查询服务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bookmarkStart w:id="5" w:name="OLE_LINK4"/>
      <w:r>
        <w:rPr>
          <w:rFonts w:hint="eastAsia" w:ascii="楷体_GB2312" w:eastAsia="楷体_GB2312" w:hAnsiTheme="minorEastAsia"/>
          <w:sz w:val="32"/>
          <w:szCs w:val="32"/>
        </w:rPr>
        <w:t>（五）政府信息</w:t>
      </w:r>
      <w:r>
        <w:rPr>
          <w:rFonts w:ascii="楷体_GB2312" w:eastAsia="楷体_GB2312" w:hAnsiTheme="minorEastAsia"/>
          <w:sz w:val="32"/>
          <w:szCs w:val="32"/>
        </w:rPr>
        <w:t>公开监督保障及教育培训</w:t>
      </w:r>
      <w:r>
        <w:rPr>
          <w:rFonts w:hint="eastAsia" w:ascii="楷体_GB2312" w:eastAsia="楷体_GB2312" w:hAnsiTheme="minorEastAsia"/>
          <w:sz w:val="32"/>
          <w:szCs w:val="32"/>
        </w:rPr>
        <w:t>情况</w:t>
      </w:r>
      <w:r>
        <w:rPr>
          <w:rFonts w:ascii="楷体_GB2312" w:eastAsia="楷体_GB2312" w:hAnsiTheme="minorEastAsia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设立公民、法人或者其他组织政府信息公开</w:t>
      </w:r>
      <w:r>
        <w:rPr>
          <w:rFonts w:ascii="仿宋_GB2312" w:eastAsia="仿宋_GB2312"/>
          <w:sz w:val="32"/>
          <w:szCs w:val="32"/>
        </w:rPr>
        <w:t>监督投诉</w:t>
      </w:r>
      <w:r>
        <w:rPr>
          <w:rFonts w:hint="eastAsia" w:ascii="仿宋_GB2312" w:eastAsia="仿宋_GB2312"/>
          <w:sz w:val="32"/>
          <w:szCs w:val="32"/>
        </w:rPr>
        <w:t>举报受理电话，确立政府信息</w:t>
      </w:r>
      <w:r>
        <w:rPr>
          <w:rFonts w:ascii="仿宋_GB2312" w:eastAsia="仿宋_GB2312"/>
          <w:sz w:val="32"/>
          <w:szCs w:val="32"/>
        </w:rPr>
        <w:t>公开工作</w:t>
      </w:r>
      <w:r>
        <w:rPr>
          <w:rFonts w:hint="eastAsia" w:ascii="仿宋_GB2312" w:eastAsia="仿宋_GB2312"/>
          <w:sz w:val="32"/>
          <w:szCs w:val="32"/>
        </w:rPr>
        <w:t>部门领导专线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。畅通公众</w:t>
      </w:r>
      <w:r>
        <w:rPr>
          <w:rFonts w:ascii="仿宋_GB2312" w:eastAsia="仿宋_GB2312"/>
          <w:sz w:val="32"/>
          <w:szCs w:val="32"/>
        </w:rPr>
        <w:t>监督渠道，</w:t>
      </w:r>
      <w:r>
        <w:rPr>
          <w:rFonts w:hint="eastAsia" w:ascii="仿宋_GB2312" w:eastAsia="仿宋_GB2312"/>
          <w:sz w:val="32"/>
          <w:szCs w:val="32"/>
        </w:rPr>
        <w:t>广泛听取</w:t>
      </w:r>
      <w:r>
        <w:rPr>
          <w:rFonts w:ascii="仿宋_GB2312" w:eastAsia="仿宋_GB2312"/>
          <w:sz w:val="32"/>
          <w:szCs w:val="32"/>
        </w:rPr>
        <w:t>公众意见，发现问题及时整改，严格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ascii="仿宋_GB2312" w:eastAsia="仿宋_GB2312"/>
          <w:sz w:val="32"/>
          <w:szCs w:val="32"/>
        </w:rPr>
        <w:t>政府信息公开监督</w:t>
      </w:r>
      <w:r>
        <w:rPr>
          <w:rFonts w:hint="eastAsia" w:ascii="仿宋_GB2312" w:eastAsia="仿宋_GB2312"/>
          <w:sz w:val="32"/>
          <w:szCs w:val="32"/>
        </w:rPr>
        <w:t>措施</w:t>
      </w:r>
      <w:r>
        <w:rPr>
          <w:rFonts w:ascii="仿宋_GB2312" w:eastAsia="仿宋_GB2312"/>
          <w:sz w:val="32"/>
          <w:szCs w:val="32"/>
        </w:rPr>
        <w:t>有力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保障到位</w:t>
      </w:r>
      <w:r>
        <w:rPr>
          <w:rFonts w:hint="eastAsia" w:ascii="仿宋_GB2312" w:eastAsia="仿宋_GB2312"/>
          <w:sz w:val="32"/>
          <w:szCs w:val="32"/>
        </w:rPr>
        <w:t>。将政务公开列入培训体系，通过案例教学、学员论坛、小组研讨等多种形式进行法宣教育，努力推动形成办事依法、遇事找法、解决问题用法、化解矛盾靠法的良好法治环境,在法治轨道上推动各项工作。将局内</w:t>
      </w:r>
      <w:r>
        <w:rPr>
          <w:rFonts w:ascii="仿宋_GB2312" w:eastAsia="仿宋_GB2312"/>
          <w:sz w:val="32"/>
          <w:szCs w:val="32"/>
        </w:rPr>
        <w:t>教育培训工作做好做细做到位，从</w:t>
      </w:r>
      <w:r>
        <w:rPr>
          <w:rFonts w:hint="eastAsia" w:ascii="仿宋_GB2312" w:eastAsia="仿宋_GB2312"/>
          <w:sz w:val="32"/>
          <w:szCs w:val="32"/>
        </w:rPr>
        <w:t>干部入职培训</w:t>
      </w:r>
      <w:r>
        <w:rPr>
          <w:rFonts w:ascii="仿宋_GB2312" w:eastAsia="仿宋_GB2312"/>
          <w:sz w:val="32"/>
          <w:szCs w:val="32"/>
        </w:rPr>
        <w:t>开始，将依法行政</w:t>
      </w:r>
      <w:r>
        <w:rPr>
          <w:rFonts w:hint="eastAsia" w:ascii="仿宋_GB2312" w:eastAsia="仿宋_GB2312"/>
          <w:sz w:val="32"/>
          <w:szCs w:val="32"/>
        </w:rPr>
        <w:t>、《中华人民共和国政府信息公开条例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、《北京市政府信息公开规定》等教育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全覆盖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ascii="仿宋_GB2312" w:eastAsia="仿宋_GB2312"/>
          <w:sz w:val="32"/>
          <w:szCs w:val="32"/>
        </w:rPr>
        <w:t>开展政府信息公开教育培训</w:t>
      </w:r>
      <w:r>
        <w:rPr>
          <w:rFonts w:hint="eastAsia" w:ascii="仿宋_GB2312" w:eastAsia="仿宋_GB2312"/>
          <w:sz w:val="32"/>
          <w:szCs w:val="32"/>
        </w:rPr>
        <w:t>4次</w:t>
      </w:r>
      <w:r>
        <w:rPr>
          <w:rFonts w:ascii="仿宋_GB2312" w:eastAsia="仿宋_GB2312"/>
          <w:sz w:val="32"/>
          <w:szCs w:val="32"/>
        </w:rPr>
        <w:t>，累计培训1</w:t>
      </w:r>
      <w:r>
        <w:rPr>
          <w:rFonts w:hint="eastAsia" w:ascii="仿宋_GB2312" w:eastAsia="仿宋_GB2312"/>
          <w:sz w:val="32"/>
          <w:szCs w:val="32"/>
        </w:rPr>
        <w:t>00余</w:t>
      </w:r>
      <w:r>
        <w:rPr>
          <w:rFonts w:ascii="仿宋_GB2312" w:eastAsia="仿宋_GB2312"/>
          <w:sz w:val="32"/>
          <w:szCs w:val="32"/>
        </w:rPr>
        <w:t>人次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全面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各部门政府</w:t>
      </w:r>
      <w:r>
        <w:rPr>
          <w:rFonts w:hint="eastAsia" w:ascii="仿宋_GB2312" w:eastAsia="仿宋_GB2312"/>
          <w:sz w:val="32"/>
          <w:szCs w:val="32"/>
        </w:rPr>
        <w:t>信息公开</w:t>
      </w:r>
      <w:r>
        <w:rPr>
          <w:rFonts w:ascii="仿宋_GB2312" w:eastAsia="仿宋_GB2312"/>
          <w:sz w:val="32"/>
          <w:szCs w:val="32"/>
        </w:rPr>
        <w:t>工作意识和工作水平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（六）市</w:t>
      </w:r>
      <w:r>
        <w:rPr>
          <w:rFonts w:ascii="楷体_GB2312" w:eastAsia="楷体_GB2312"/>
          <w:sz w:val="32"/>
          <w:szCs w:val="32"/>
        </w:rPr>
        <w:t>和区人民政府工作考核、社会</w:t>
      </w:r>
      <w:r>
        <w:rPr>
          <w:rFonts w:hint="eastAsia" w:ascii="楷体_GB2312" w:eastAsia="楷体_GB2312"/>
          <w:sz w:val="32"/>
          <w:szCs w:val="32"/>
        </w:rPr>
        <w:t>评议和</w:t>
      </w:r>
      <w:r>
        <w:rPr>
          <w:rFonts w:ascii="楷体_GB2312" w:eastAsia="楷体_GB2312"/>
          <w:sz w:val="32"/>
          <w:szCs w:val="32"/>
        </w:rPr>
        <w:t>责任追究</w:t>
      </w:r>
      <w:r>
        <w:rPr>
          <w:rFonts w:hint="eastAsia" w:ascii="楷体_GB2312" w:eastAsia="楷体_GB2312"/>
          <w:sz w:val="32"/>
          <w:szCs w:val="32"/>
        </w:rPr>
        <w:t>结果</w:t>
      </w:r>
      <w:r>
        <w:rPr>
          <w:rFonts w:ascii="楷体_GB2312" w:eastAsia="楷体_GB2312"/>
          <w:sz w:val="32"/>
          <w:szCs w:val="32"/>
        </w:rPr>
        <w:t>情况。</w:t>
      </w:r>
      <w:r>
        <w:rPr>
          <w:rFonts w:hint="eastAsia" w:ascii="仿宋_GB2312" w:eastAsia="仿宋_GB2312"/>
          <w:sz w:val="32"/>
          <w:szCs w:val="32"/>
        </w:rPr>
        <w:t>根据最近北京市人力资源和社会保障局</w:t>
      </w:r>
      <w:r>
        <w:rPr>
          <w:rFonts w:hint="eastAsia" w:ascii="仿宋_GB2312" w:hAnsi="宋体" w:eastAsia="仿宋_GB2312"/>
          <w:sz w:val="32"/>
          <w:szCs w:val="32"/>
        </w:rPr>
        <w:t>工作考核</w:t>
      </w:r>
      <w:r>
        <w:rPr>
          <w:rFonts w:ascii="仿宋_GB2312" w:hAnsi="宋体" w:eastAsia="仿宋_GB2312"/>
          <w:sz w:val="32"/>
          <w:szCs w:val="32"/>
        </w:rPr>
        <w:t>，我局综合成绩排名第一</w:t>
      </w:r>
      <w:r>
        <w:rPr>
          <w:rFonts w:hint="eastAsia" w:ascii="仿宋_GB2312" w:hAnsi="宋体" w:eastAsia="仿宋_GB2312"/>
          <w:sz w:val="32"/>
          <w:szCs w:val="32"/>
        </w:rPr>
        <w:t>。根据</w:t>
      </w:r>
      <w:r>
        <w:rPr>
          <w:rFonts w:ascii="仿宋_GB2312" w:hAnsi="宋体" w:eastAsia="仿宋_GB2312"/>
          <w:sz w:val="32"/>
          <w:szCs w:val="32"/>
        </w:rPr>
        <w:t>最近北京市丰台区人民政府工作考核，我</w:t>
      </w:r>
      <w:bookmarkStart w:id="8" w:name="_GoBack"/>
      <w:r>
        <w:rPr>
          <w:rFonts w:ascii="仿宋_GB2312" w:hAnsi="宋体" w:eastAsia="仿宋_GB2312"/>
          <w:sz w:val="32"/>
          <w:szCs w:val="32"/>
        </w:rPr>
        <w:t>局为表彰单位。</w:t>
      </w:r>
    </w:p>
    <w:bookmarkEnd w:id="8"/>
    <w:p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、主动公开政府信息情况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084"/>
        <w:gridCol w:w="2117"/>
        <w:gridCol w:w="1426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281.3245</w:t>
            </w:r>
          </w:p>
        </w:tc>
      </w:tr>
      <w:bookmarkEnd w:id="5"/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6" w:name="OLE_LINK8"/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收到</w:t>
      </w:r>
      <w:r>
        <w:rPr>
          <w:rFonts w:ascii="黑体" w:hAnsi="黑体" w:eastAsia="黑体"/>
          <w:sz w:val="32"/>
          <w:szCs w:val="32"/>
        </w:rPr>
        <w:t>和处理政府信息公开申请情况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27"/>
        <w:gridCol w:w="2104"/>
        <w:gridCol w:w="627"/>
        <w:gridCol w:w="627"/>
        <w:gridCol w:w="627"/>
        <w:gridCol w:w="627"/>
        <w:gridCol w:w="627"/>
        <w:gridCol w:w="627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、政府信息公开行政复议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行政诉讼情况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585" w:hRule="atLeast"/>
          <w:jc w:val="center"/>
        </w:trPr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trHeight w:val="58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  <w:bookmarkEnd w:id="6"/>
    </w:tbl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7" w:name="OLE_LINK10"/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存在</w:t>
      </w:r>
      <w:r>
        <w:rPr>
          <w:rFonts w:ascii="黑体" w:hAnsi="黑体" w:eastAsia="黑体"/>
          <w:sz w:val="32"/>
          <w:szCs w:val="32"/>
        </w:rPr>
        <w:t>的主要问题及改进情况</w:t>
      </w:r>
    </w:p>
    <w:p>
      <w:pPr>
        <w:pStyle w:val="5"/>
        <w:adjustRightInd w:val="0"/>
        <w:snapToGrid w:val="0"/>
        <w:spacing w:before="0" w:beforeAutospacing="0"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政府信息公开工作取得了一定成效，</w:t>
      </w:r>
      <w:r>
        <w:rPr>
          <w:rFonts w:hint="eastAsia" w:ascii="仿宋_GB2312" w:eastAsia="仿宋_GB2312"/>
          <w:sz w:val="32"/>
          <w:szCs w:val="32"/>
        </w:rPr>
        <w:t>一是健全</w:t>
      </w:r>
      <w:r>
        <w:rPr>
          <w:rFonts w:ascii="仿宋_GB2312" w:eastAsia="仿宋_GB2312"/>
          <w:sz w:val="32"/>
          <w:szCs w:val="32"/>
        </w:rPr>
        <w:t>信息公开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机制，</w:t>
      </w:r>
      <w:r>
        <w:rPr>
          <w:rFonts w:hint="eastAsia" w:ascii="仿宋_GB2312" w:eastAsia="仿宋_GB2312"/>
          <w:sz w:val="32"/>
          <w:szCs w:val="32"/>
        </w:rPr>
        <w:t>继续完善</w:t>
      </w:r>
      <w:r>
        <w:rPr>
          <w:rFonts w:ascii="仿宋_GB2312" w:eastAsia="仿宋_GB2312"/>
          <w:sz w:val="32"/>
          <w:szCs w:val="32"/>
        </w:rPr>
        <w:t>信息公开工作</w:t>
      </w:r>
      <w:r>
        <w:rPr>
          <w:rFonts w:hint="eastAsia" w:ascii="仿宋_GB2312" w:eastAsia="仿宋_GB2312"/>
          <w:sz w:val="32"/>
          <w:szCs w:val="32"/>
        </w:rPr>
        <w:t>法制化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制度</w:t>
      </w:r>
      <w:r>
        <w:rPr>
          <w:rFonts w:ascii="仿宋_GB2312" w:eastAsia="仿宋_GB2312"/>
          <w:sz w:val="32"/>
          <w:szCs w:val="32"/>
        </w:rPr>
        <w:t>化。</w:t>
      </w:r>
      <w:r>
        <w:rPr>
          <w:rFonts w:hint="eastAsia" w:ascii="仿宋_GB2312" w:eastAsia="仿宋_GB2312"/>
          <w:sz w:val="32"/>
          <w:szCs w:val="32"/>
        </w:rPr>
        <w:t>二是做</w:t>
      </w:r>
      <w:r>
        <w:rPr>
          <w:rFonts w:ascii="仿宋_GB2312" w:eastAsia="仿宋_GB2312"/>
          <w:sz w:val="32"/>
          <w:szCs w:val="32"/>
        </w:rPr>
        <w:t>好公开</w:t>
      </w:r>
      <w:r>
        <w:rPr>
          <w:rFonts w:hint="eastAsia" w:ascii="仿宋_GB2312" w:eastAsia="仿宋_GB2312"/>
          <w:sz w:val="32"/>
          <w:szCs w:val="32"/>
        </w:rPr>
        <w:t>信息的</w:t>
      </w:r>
      <w:r>
        <w:rPr>
          <w:rFonts w:ascii="仿宋_GB2312" w:eastAsia="仿宋_GB2312"/>
          <w:sz w:val="32"/>
          <w:szCs w:val="32"/>
        </w:rPr>
        <w:t>及时发布，</w:t>
      </w:r>
      <w:r>
        <w:rPr>
          <w:rFonts w:hint="eastAsia" w:ascii="仿宋_GB2312" w:eastAsia="仿宋_GB2312"/>
          <w:sz w:val="32"/>
          <w:szCs w:val="32"/>
        </w:rPr>
        <w:t>梳理</w:t>
      </w:r>
      <w:r>
        <w:rPr>
          <w:rFonts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</w:rPr>
        <w:t>政务公开清单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政务服务事项等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加强对公众关注度高的政府信息的</w:t>
      </w:r>
      <w:r>
        <w:rPr>
          <w:rFonts w:hint="eastAsia" w:ascii="仿宋_GB2312" w:eastAsia="仿宋_GB2312"/>
          <w:sz w:val="32"/>
          <w:szCs w:val="32"/>
        </w:rPr>
        <w:t>解读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三是规范</w:t>
      </w:r>
      <w:r>
        <w:rPr>
          <w:rFonts w:ascii="仿宋_GB2312" w:eastAsia="仿宋_GB2312"/>
          <w:sz w:val="32"/>
          <w:szCs w:val="32"/>
        </w:rPr>
        <w:t>信息公开流程，提高</w:t>
      </w:r>
      <w:r>
        <w:rPr>
          <w:rFonts w:hint="eastAsia" w:ascii="仿宋_GB2312" w:eastAsia="仿宋_GB2312"/>
          <w:sz w:val="32"/>
          <w:szCs w:val="32"/>
        </w:rPr>
        <w:t>依</w:t>
      </w:r>
      <w:r>
        <w:rPr>
          <w:rFonts w:ascii="仿宋_GB2312" w:eastAsia="仿宋_GB2312"/>
          <w:sz w:val="32"/>
          <w:szCs w:val="32"/>
        </w:rPr>
        <w:t>申请公开的处理效率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速度。</w:t>
      </w:r>
      <w:r>
        <w:rPr>
          <w:rFonts w:hint="eastAsia" w:ascii="仿宋_GB2312" w:eastAsia="仿宋_GB2312"/>
          <w:sz w:val="32"/>
          <w:szCs w:val="32"/>
        </w:rPr>
        <w:t>四是利用政府信息公开专栏、</w:t>
      </w:r>
      <w:r>
        <w:rPr>
          <w:rFonts w:ascii="仿宋_GB2312" w:eastAsia="仿宋_GB2312"/>
          <w:sz w:val="32"/>
          <w:szCs w:val="32"/>
        </w:rPr>
        <w:t>微博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微信等</w:t>
      </w:r>
      <w:r>
        <w:rPr>
          <w:rFonts w:hint="eastAsia" w:ascii="仿宋_GB2312" w:eastAsia="仿宋_GB2312"/>
          <w:sz w:val="32"/>
          <w:szCs w:val="32"/>
        </w:rPr>
        <w:t>“互联网+”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信息公开工作。</w:t>
      </w:r>
      <w:r>
        <w:rPr>
          <w:rFonts w:hint="eastAsia" w:ascii="仿宋_GB2312" w:eastAsia="仿宋_GB2312"/>
          <w:sz w:val="32"/>
          <w:szCs w:val="32"/>
        </w:rPr>
        <w:t>利用新媒体平台解读</w:t>
      </w:r>
      <w:r>
        <w:rPr>
          <w:rFonts w:ascii="仿宋_GB2312" w:eastAsia="仿宋_GB2312"/>
          <w:sz w:val="32"/>
          <w:szCs w:val="32"/>
        </w:rPr>
        <w:t>社会保险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就业创业等</w:t>
      </w:r>
      <w:r>
        <w:rPr>
          <w:rFonts w:hint="eastAsia" w:ascii="仿宋_GB2312" w:eastAsia="仿宋_GB2312"/>
          <w:sz w:val="32"/>
          <w:szCs w:val="32"/>
        </w:rPr>
        <w:t>具体业务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完善信息公开载体建设。</w:t>
      </w:r>
    </w:p>
    <w:p>
      <w:pPr>
        <w:pStyle w:val="5"/>
        <w:adjustRightInd w:val="0"/>
        <w:snapToGrid w:val="0"/>
        <w:spacing w:before="0" w:beforeAutospacing="0"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公开工作虽然取得了一些成果，但也存在</w:t>
      </w:r>
      <w:r>
        <w:rPr>
          <w:rFonts w:hint="eastAsia" w:ascii="仿宋_GB2312" w:eastAsia="仿宋_GB2312"/>
          <w:sz w:val="32"/>
          <w:szCs w:val="32"/>
        </w:rPr>
        <w:t>一些</w:t>
      </w:r>
      <w:r>
        <w:rPr>
          <w:rFonts w:ascii="仿宋_GB2312" w:eastAsia="仿宋_GB2312"/>
          <w:sz w:val="32"/>
          <w:szCs w:val="32"/>
        </w:rPr>
        <w:t>不足。主要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公开的深度广度仍显不足，涉及公众参与、政策解读等内容与公众期望仍有差距；</w:t>
      </w:r>
      <w:r>
        <w:rPr>
          <w:rFonts w:ascii="仿宋_GB2312" w:eastAsia="仿宋_GB2312"/>
          <w:sz w:val="32"/>
          <w:szCs w:val="32"/>
        </w:rPr>
        <w:t>信息公开</w:t>
      </w:r>
      <w:r>
        <w:rPr>
          <w:rFonts w:hint="eastAsia" w:ascii="仿宋_GB2312" w:eastAsia="仿宋_GB2312"/>
          <w:sz w:val="32"/>
          <w:szCs w:val="32"/>
        </w:rPr>
        <w:t>回应</w:t>
      </w:r>
      <w:r>
        <w:rPr>
          <w:rFonts w:ascii="仿宋_GB2312" w:eastAsia="仿宋_GB2312"/>
          <w:sz w:val="32"/>
          <w:szCs w:val="32"/>
        </w:rPr>
        <w:t>群众关注的热点信息</w:t>
      </w:r>
      <w:r>
        <w:rPr>
          <w:rFonts w:hint="eastAsia" w:ascii="仿宋_GB2312" w:eastAsia="仿宋_GB2312"/>
          <w:sz w:val="32"/>
          <w:szCs w:val="32"/>
        </w:rPr>
        <w:t>形式单一</w:t>
      </w:r>
      <w:r>
        <w:rPr>
          <w:rFonts w:ascii="仿宋_GB2312" w:eastAsia="仿宋_GB2312"/>
          <w:sz w:val="32"/>
          <w:szCs w:val="32"/>
        </w:rPr>
        <w:t>；信息公开实践中的遇到的一些疑难问题</w:t>
      </w:r>
      <w:r>
        <w:rPr>
          <w:rFonts w:hint="eastAsia" w:ascii="仿宋_GB2312" w:eastAsia="仿宋_GB2312"/>
          <w:sz w:val="32"/>
          <w:szCs w:val="32"/>
        </w:rPr>
        <w:t>需进一步</w:t>
      </w:r>
      <w:r>
        <w:rPr>
          <w:rFonts w:ascii="仿宋_GB2312" w:eastAsia="仿宋_GB2312"/>
          <w:sz w:val="32"/>
          <w:szCs w:val="32"/>
        </w:rPr>
        <w:t>做好研究</w:t>
      </w:r>
      <w:r>
        <w:rPr>
          <w:rFonts w:hint="eastAsia" w:ascii="仿宋_GB2312" w:eastAsia="仿宋_GB2312"/>
          <w:sz w:val="32"/>
          <w:szCs w:val="32"/>
        </w:rPr>
        <w:t>总结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="0" w:beforeAutospacing="0" w:after="0" w:line="560" w:lineRule="exact"/>
        <w:ind w:firstLine="640" w:firstLineChars="20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20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20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年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将重点做好以下工作：一是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围绕劳动就业、社会保险政务服务事项，形成最新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的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政务公开标准规范。二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强化政务服务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、公共服务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参与机制，细化公众参与事项的范围，在政策制定、执行和监督各环节充分引入公众参与机制，扩大公众参与面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三是提升依申请公开依法规范水平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针对第三方评估依申请公开问题，提升依申请公开依法规范水平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。四是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继续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加强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政府信息公开平台建设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，发挥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“互联网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+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”媒介的信息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公开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监督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、服务作用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。</w:t>
      </w:r>
    </w:p>
    <w:p>
      <w:pPr>
        <w:pStyle w:val="16"/>
        <w:spacing w:line="560" w:lineRule="exact"/>
        <w:ind w:firstLine="640" w:firstLineChars="200"/>
        <w:jc w:val="both"/>
        <w:rPr>
          <w:rFonts w:ascii="黑体" w:hAnsi="黑体" w:eastAsia="黑体" w:cstheme="minorBidi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六</w:t>
      </w:r>
      <w:r>
        <w:rPr>
          <w:rFonts w:ascii="黑体" w:hAnsi="黑体" w:eastAsia="黑体" w:cstheme="minorBidi"/>
          <w:color w:val="auto"/>
          <w:kern w:val="2"/>
          <w:sz w:val="32"/>
          <w:szCs w:val="32"/>
        </w:rPr>
        <w:t>、其他需要报告的事项</w:t>
      </w:r>
    </w:p>
    <w:p>
      <w:pPr>
        <w:pStyle w:val="16"/>
        <w:spacing w:line="560" w:lineRule="exact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北京市丰台区人民政府门户网站网址为（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http://www.bjft.gov.cn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/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）。北京市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丰台区人力资源和社会保障局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政府信息公开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专栏网址为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（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http://www.bjft.gov.cn/zfxxgk/ftq11GG09/ftbm_index.shtml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），如需了解更多政府信息，请登录查询。</w:t>
      </w:r>
    </w:p>
    <w:p>
      <w:pPr>
        <w:pStyle w:val="16"/>
        <w:spacing w:line="560" w:lineRule="exact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</w:p>
    <w:bookmarkEnd w:id="3"/>
    <w:p>
      <w:pPr>
        <w:pStyle w:val="16"/>
        <w:spacing w:line="560" w:lineRule="exact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</w:p>
    <w:bookmarkEnd w:id="4"/>
    <w:bookmarkEnd w:id="7"/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D2"/>
    <w:rsid w:val="00012103"/>
    <w:rsid w:val="000152F1"/>
    <w:rsid w:val="0001560C"/>
    <w:rsid w:val="00023165"/>
    <w:rsid w:val="00035683"/>
    <w:rsid w:val="00035E67"/>
    <w:rsid w:val="00037CCC"/>
    <w:rsid w:val="000415C7"/>
    <w:rsid w:val="000435BA"/>
    <w:rsid w:val="00064FF1"/>
    <w:rsid w:val="00072B13"/>
    <w:rsid w:val="00075350"/>
    <w:rsid w:val="0008194B"/>
    <w:rsid w:val="000904AA"/>
    <w:rsid w:val="00093F61"/>
    <w:rsid w:val="00097649"/>
    <w:rsid w:val="000A6C54"/>
    <w:rsid w:val="000D2992"/>
    <w:rsid w:val="000E4B67"/>
    <w:rsid w:val="00101A4A"/>
    <w:rsid w:val="00106C96"/>
    <w:rsid w:val="001136B9"/>
    <w:rsid w:val="00132572"/>
    <w:rsid w:val="00134682"/>
    <w:rsid w:val="00153EE0"/>
    <w:rsid w:val="00157AB4"/>
    <w:rsid w:val="00170DDA"/>
    <w:rsid w:val="001879DD"/>
    <w:rsid w:val="00187B1A"/>
    <w:rsid w:val="0019389E"/>
    <w:rsid w:val="00195FCA"/>
    <w:rsid w:val="00196AED"/>
    <w:rsid w:val="001B090F"/>
    <w:rsid w:val="001B0BE2"/>
    <w:rsid w:val="001C3786"/>
    <w:rsid w:val="001D3324"/>
    <w:rsid w:val="001D3E7A"/>
    <w:rsid w:val="001D5152"/>
    <w:rsid w:val="001E0592"/>
    <w:rsid w:val="001E193B"/>
    <w:rsid w:val="001E4EF3"/>
    <w:rsid w:val="001F063C"/>
    <w:rsid w:val="001F274D"/>
    <w:rsid w:val="001F2E4A"/>
    <w:rsid w:val="002232C4"/>
    <w:rsid w:val="00235E01"/>
    <w:rsid w:val="00252E65"/>
    <w:rsid w:val="00256B79"/>
    <w:rsid w:val="00261879"/>
    <w:rsid w:val="0027591B"/>
    <w:rsid w:val="00281351"/>
    <w:rsid w:val="00283954"/>
    <w:rsid w:val="00283FF3"/>
    <w:rsid w:val="002B044F"/>
    <w:rsid w:val="002B70E4"/>
    <w:rsid w:val="002C0349"/>
    <w:rsid w:val="002E6581"/>
    <w:rsid w:val="002F6C03"/>
    <w:rsid w:val="0030574C"/>
    <w:rsid w:val="003127F6"/>
    <w:rsid w:val="00322237"/>
    <w:rsid w:val="0034457F"/>
    <w:rsid w:val="003460B9"/>
    <w:rsid w:val="00351D71"/>
    <w:rsid w:val="00351DE5"/>
    <w:rsid w:val="00367D91"/>
    <w:rsid w:val="00372D35"/>
    <w:rsid w:val="00374853"/>
    <w:rsid w:val="00376880"/>
    <w:rsid w:val="003915AA"/>
    <w:rsid w:val="003A599D"/>
    <w:rsid w:val="003B2641"/>
    <w:rsid w:val="003B5D3C"/>
    <w:rsid w:val="003C52F2"/>
    <w:rsid w:val="003D6F5E"/>
    <w:rsid w:val="003E193A"/>
    <w:rsid w:val="003E6956"/>
    <w:rsid w:val="003F1E7F"/>
    <w:rsid w:val="003F2038"/>
    <w:rsid w:val="003F53D1"/>
    <w:rsid w:val="00406D43"/>
    <w:rsid w:val="0042305E"/>
    <w:rsid w:val="00424CAA"/>
    <w:rsid w:val="00432403"/>
    <w:rsid w:val="00442CF4"/>
    <w:rsid w:val="00446836"/>
    <w:rsid w:val="004556F4"/>
    <w:rsid w:val="00463A3E"/>
    <w:rsid w:val="004661AD"/>
    <w:rsid w:val="00467E24"/>
    <w:rsid w:val="004723A6"/>
    <w:rsid w:val="004A788B"/>
    <w:rsid w:val="004B2761"/>
    <w:rsid w:val="004B2FD5"/>
    <w:rsid w:val="004C2A6A"/>
    <w:rsid w:val="004D51FD"/>
    <w:rsid w:val="004E164E"/>
    <w:rsid w:val="00505D7A"/>
    <w:rsid w:val="00506E2F"/>
    <w:rsid w:val="00512954"/>
    <w:rsid w:val="00522705"/>
    <w:rsid w:val="00522E58"/>
    <w:rsid w:val="005515AE"/>
    <w:rsid w:val="00557133"/>
    <w:rsid w:val="00563579"/>
    <w:rsid w:val="00573643"/>
    <w:rsid w:val="00596B45"/>
    <w:rsid w:val="005A4FD5"/>
    <w:rsid w:val="005B0907"/>
    <w:rsid w:val="005B77C8"/>
    <w:rsid w:val="005D0BA4"/>
    <w:rsid w:val="005D1347"/>
    <w:rsid w:val="005D26C0"/>
    <w:rsid w:val="005D36B6"/>
    <w:rsid w:val="005D5480"/>
    <w:rsid w:val="005D5895"/>
    <w:rsid w:val="005E26E9"/>
    <w:rsid w:val="005E6667"/>
    <w:rsid w:val="005F1A7B"/>
    <w:rsid w:val="005F4FC3"/>
    <w:rsid w:val="00624576"/>
    <w:rsid w:val="00643665"/>
    <w:rsid w:val="00652A4E"/>
    <w:rsid w:val="006614CB"/>
    <w:rsid w:val="00673102"/>
    <w:rsid w:val="00677BF8"/>
    <w:rsid w:val="0068240E"/>
    <w:rsid w:val="00691935"/>
    <w:rsid w:val="006A17D2"/>
    <w:rsid w:val="006A1DD5"/>
    <w:rsid w:val="006B2BCD"/>
    <w:rsid w:val="006C62CC"/>
    <w:rsid w:val="006D5221"/>
    <w:rsid w:val="006F10EA"/>
    <w:rsid w:val="006F465B"/>
    <w:rsid w:val="007100BA"/>
    <w:rsid w:val="007260D4"/>
    <w:rsid w:val="0072620F"/>
    <w:rsid w:val="00737703"/>
    <w:rsid w:val="0075589E"/>
    <w:rsid w:val="00770173"/>
    <w:rsid w:val="00776413"/>
    <w:rsid w:val="00777FAE"/>
    <w:rsid w:val="007812B4"/>
    <w:rsid w:val="00781DC8"/>
    <w:rsid w:val="00783D23"/>
    <w:rsid w:val="00791411"/>
    <w:rsid w:val="00793D0F"/>
    <w:rsid w:val="007A4B52"/>
    <w:rsid w:val="007A530C"/>
    <w:rsid w:val="007A6E3C"/>
    <w:rsid w:val="007B05CA"/>
    <w:rsid w:val="007B38AD"/>
    <w:rsid w:val="007B781F"/>
    <w:rsid w:val="007C3AC2"/>
    <w:rsid w:val="007D6A92"/>
    <w:rsid w:val="007F0A57"/>
    <w:rsid w:val="007F171E"/>
    <w:rsid w:val="007F28F5"/>
    <w:rsid w:val="007F611A"/>
    <w:rsid w:val="007F62BA"/>
    <w:rsid w:val="00835F3D"/>
    <w:rsid w:val="00864B5C"/>
    <w:rsid w:val="00875D97"/>
    <w:rsid w:val="008977F7"/>
    <w:rsid w:val="008A0D3C"/>
    <w:rsid w:val="008A35E2"/>
    <w:rsid w:val="008A6915"/>
    <w:rsid w:val="008B5794"/>
    <w:rsid w:val="008D55AB"/>
    <w:rsid w:val="008E22EB"/>
    <w:rsid w:val="008E7996"/>
    <w:rsid w:val="008F0EF5"/>
    <w:rsid w:val="009116FD"/>
    <w:rsid w:val="00915FF7"/>
    <w:rsid w:val="00925407"/>
    <w:rsid w:val="00934369"/>
    <w:rsid w:val="00940804"/>
    <w:rsid w:val="00943D32"/>
    <w:rsid w:val="0094597F"/>
    <w:rsid w:val="00951236"/>
    <w:rsid w:val="0095514A"/>
    <w:rsid w:val="009719C6"/>
    <w:rsid w:val="009748E7"/>
    <w:rsid w:val="00974901"/>
    <w:rsid w:val="009769A1"/>
    <w:rsid w:val="00987E21"/>
    <w:rsid w:val="0099314F"/>
    <w:rsid w:val="009A1245"/>
    <w:rsid w:val="009A308A"/>
    <w:rsid w:val="009B7B0A"/>
    <w:rsid w:val="009C29C8"/>
    <w:rsid w:val="009C322F"/>
    <w:rsid w:val="009C3840"/>
    <w:rsid w:val="009C3BAC"/>
    <w:rsid w:val="009E37DD"/>
    <w:rsid w:val="009F0A58"/>
    <w:rsid w:val="009F5AAD"/>
    <w:rsid w:val="00A038BA"/>
    <w:rsid w:val="00A24517"/>
    <w:rsid w:val="00A275C7"/>
    <w:rsid w:val="00A3665B"/>
    <w:rsid w:val="00A45C6C"/>
    <w:rsid w:val="00A83875"/>
    <w:rsid w:val="00A97B6E"/>
    <w:rsid w:val="00AC573B"/>
    <w:rsid w:val="00AD0E12"/>
    <w:rsid w:val="00AD7B12"/>
    <w:rsid w:val="00AE7377"/>
    <w:rsid w:val="00B01E71"/>
    <w:rsid w:val="00B0786C"/>
    <w:rsid w:val="00B16384"/>
    <w:rsid w:val="00B20FFE"/>
    <w:rsid w:val="00B217D9"/>
    <w:rsid w:val="00B244E8"/>
    <w:rsid w:val="00B3218C"/>
    <w:rsid w:val="00B36346"/>
    <w:rsid w:val="00B42678"/>
    <w:rsid w:val="00B56DC3"/>
    <w:rsid w:val="00B65636"/>
    <w:rsid w:val="00B667A1"/>
    <w:rsid w:val="00B6704A"/>
    <w:rsid w:val="00B70253"/>
    <w:rsid w:val="00B76BCB"/>
    <w:rsid w:val="00B80606"/>
    <w:rsid w:val="00B9165A"/>
    <w:rsid w:val="00B93DA8"/>
    <w:rsid w:val="00BB2715"/>
    <w:rsid w:val="00BB34FB"/>
    <w:rsid w:val="00BC0092"/>
    <w:rsid w:val="00BE24BB"/>
    <w:rsid w:val="00BE3325"/>
    <w:rsid w:val="00BE34BB"/>
    <w:rsid w:val="00BF4F4D"/>
    <w:rsid w:val="00BF7A05"/>
    <w:rsid w:val="00C11D9B"/>
    <w:rsid w:val="00C1344D"/>
    <w:rsid w:val="00C15DE4"/>
    <w:rsid w:val="00C50297"/>
    <w:rsid w:val="00C60E16"/>
    <w:rsid w:val="00C620CA"/>
    <w:rsid w:val="00C62AA9"/>
    <w:rsid w:val="00C67AC3"/>
    <w:rsid w:val="00C72DA2"/>
    <w:rsid w:val="00C7365D"/>
    <w:rsid w:val="00C7584C"/>
    <w:rsid w:val="00C8250B"/>
    <w:rsid w:val="00C831BB"/>
    <w:rsid w:val="00C862A1"/>
    <w:rsid w:val="00C9533C"/>
    <w:rsid w:val="00CA4809"/>
    <w:rsid w:val="00CB5F70"/>
    <w:rsid w:val="00CD5844"/>
    <w:rsid w:val="00CE7488"/>
    <w:rsid w:val="00CF1022"/>
    <w:rsid w:val="00CF3BDB"/>
    <w:rsid w:val="00CF5119"/>
    <w:rsid w:val="00D0317F"/>
    <w:rsid w:val="00D059E5"/>
    <w:rsid w:val="00D10EA0"/>
    <w:rsid w:val="00D14213"/>
    <w:rsid w:val="00D16A30"/>
    <w:rsid w:val="00D24772"/>
    <w:rsid w:val="00D261D0"/>
    <w:rsid w:val="00D32646"/>
    <w:rsid w:val="00D40BDC"/>
    <w:rsid w:val="00D67AC6"/>
    <w:rsid w:val="00D70432"/>
    <w:rsid w:val="00D71622"/>
    <w:rsid w:val="00DC4D8A"/>
    <w:rsid w:val="00DE5E63"/>
    <w:rsid w:val="00DE70E0"/>
    <w:rsid w:val="00DE7E9D"/>
    <w:rsid w:val="00E07927"/>
    <w:rsid w:val="00E1102F"/>
    <w:rsid w:val="00E12292"/>
    <w:rsid w:val="00E30694"/>
    <w:rsid w:val="00E32ACA"/>
    <w:rsid w:val="00E363F5"/>
    <w:rsid w:val="00E61048"/>
    <w:rsid w:val="00E631A3"/>
    <w:rsid w:val="00E65545"/>
    <w:rsid w:val="00E71E02"/>
    <w:rsid w:val="00E752AA"/>
    <w:rsid w:val="00E84E5D"/>
    <w:rsid w:val="00E85AEC"/>
    <w:rsid w:val="00EB2961"/>
    <w:rsid w:val="00EB68CF"/>
    <w:rsid w:val="00EC0189"/>
    <w:rsid w:val="00EC0F7A"/>
    <w:rsid w:val="00ED06C9"/>
    <w:rsid w:val="00ED3713"/>
    <w:rsid w:val="00ED5E6C"/>
    <w:rsid w:val="00EE26FA"/>
    <w:rsid w:val="00EE64BF"/>
    <w:rsid w:val="00EF28F8"/>
    <w:rsid w:val="00F00AC2"/>
    <w:rsid w:val="00F01FB2"/>
    <w:rsid w:val="00F123BE"/>
    <w:rsid w:val="00F2491C"/>
    <w:rsid w:val="00F34A3B"/>
    <w:rsid w:val="00F5117B"/>
    <w:rsid w:val="00F72432"/>
    <w:rsid w:val="00FA0FFC"/>
    <w:rsid w:val="00FA28B2"/>
    <w:rsid w:val="00FA42DE"/>
    <w:rsid w:val="00FA542E"/>
    <w:rsid w:val="00FA6CEE"/>
    <w:rsid w:val="00FC535B"/>
    <w:rsid w:val="00FC5CA2"/>
    <w:rsid w:val="00FC661B"/>
    <w:rsid w:val="00FD0C91"/>
    <w:rsid w:val="00FD0D0B"/>
    <w:rsid w:val="00FD3ED7"/>
    <w:rsid w:val="4DF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90" w:line="360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line number"/>
    <w:qFormat/>
    <w:uiPriority w:val="0"/>
  </w:style>
  <w:style w:type="character" w:styleId="10">
    <w:name w:val="Hyperlink"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ml-201"/>
    <w:basedOn w:val="7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0377-EFEB-448C-97DA-9818166F9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1970</Words>
  <Characters>2049</Characters>
  <Lines>341</Lines>
  <Paragraphs>334</Paragraphs>
  <TotalTime>581</TotalTime>
  <ScaleCrop>false</ScaleCrop>
  <LinksUpToDate>false</LinksUpToDate>
  <CharactersWithSpaces>3685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2019-12-19T01:20:00Z</dcterms:created>
  <dc:creator>Sky123.Org</dc:creator>
  <cp:lastModifiedBy>wang</cp:lastModifiedBy>
  <cp:lastPrinted>2016-02-15T02:26:00Z</cp:lastPrinted>
  <dcterms:modified xsi:type="dcterms:W3CDTF">2023-08-28T01:56:53Z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A77E7D8C7E8B4BFE86BA5C1F8B111049</vt:lpwstr>
  </property>
</Properties>
</file>