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丰台区农业农村局</w:t>
      </w:r>
      <w:r>
        <w:rPr>
          <w:rFonts w:hint="eastAsia" w:ascii="方正小标宋简体" w:hAnsi="方正小标宋简体" w:eastAsia="方正小标宋简体" w:cs="方正小标宋简体"/>
          <w:sz w:val="44"/>
          <w:szCs w:val="44"/>
        </w:rPr>
        <w:t>2020年政府信息公开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2020年，丰台区农业农村局深入贯彻落实丰台区人民政府的工作部署，在区政务服务局的指导和帮助下，坚持“以公开为常态、不公开为例外”的原则，扎实推进政府信息公开工作，不断提升工作质量和水平，助力法治政府建设。</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强化组织领导。明确一名局分管领导具体负责政务公开工作，履行政务公开工作领导职责。指定专人负责本单位的政务公开工作，将政务公开工作作为一项基本制度和常态性要求融入到各项工作当中，不断强化政务公开意识和公开职责，着力推进政务公开工作的制度化、规范化。</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主动公开情况。2020年，通过北京市政府信息公开平台对外公开信息83条,通过区政府网站公开信息17条；推进预决算信息公开，根据工作部署，及时公开本单位预决算信息；严格做好行政执法公开工作，发布执法类检查计划、结果、事项清单等政府信息43条，公示行政许可及处罚信息618条，其中行政许可588条，行政处罚30条；优化公开载体，开设官方微信公众号，扩大信息传播，做好政务公开工作，对外发布各类工作动态信息32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4"/>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3、依申请公开情况。全年共收到依申请公开27件，其中当面申请16件，信函申请6件，电子邮件申请5件。。所有申请件均严格按照工作流程与时限要求及时回复，已办结25件，转结下一年度2件。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4"/>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4、政府信息管理情况。进一步完善信息公开机制，严格遵循采集、审核、报送等工作程序，落实区政府门户网站信息发布审批手续，每篇公开信息均需单位保密员及信息工作主管领导签字审批后方可公开，做到“上网信息不涉密，涉密信息不上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4"/>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5、政府信息公开平台建设情况。根据政府</w:t>
      </w:r>
      <w:r>
        <w:rPr>
          <w:rFonts w:hint="eastAsia" w:ascii="仿宋_GB2312" w:eastAsia="仿宋_GB2312"/>
          <w:color w:val="000000"/>
          <w:sz w:val="32"/>
          <w:szCs w:val="32"/>
        </w:rPr>
        <w:t>网站管理集约化建设要求</w:t>
      </w:r>
      <w:r>
        <w:rPr>
          <w:rFonts w:hint="eastAsia" w:ascii="仿宋_GB2312" w:eastAsia="仿宋_GB2312"/>
          <w:color w:val="000000"/>
          <w:sz w:val="32"/>
          <w:szCs w:val="32"/>
          <w:lang w:eastAsia="zh-CN"/>
        </w:rPr>
        <w:t>，积极配合区政务服务局做好</w:t>
      </w:r>
      <w:r>
        <w:rPr>
          <w:rFonts w:hint="eastAsia" w:ascii="仿宋_GB2312" w:eastAsia="仿宋_GB2312"/>
          <w:color w:val="000000"/>
          <w:sz w:val="32"/>
          <w:szCs w:val="32"/>
        </w:rPr>
        <w:t>信息公开专栏并入政府网站</w:t>
      </w:r>
      <w:r>
        <w:rPr>
          <w:rFonts w:hint="eastAsia" w:ascii="仿宋_GB2312" w:eastAsia="仿宋_GB2312"/>
          <w:color w:val="000000"/>
          <w:sz w:val="32"/>
          <w:szCs w:val="32"/>
          <w:lang w:eastAsia="zh-CN"/>
        </w:rPr>
        <w:t>工作，</w:t>
      </w:r>
      <w:r>
        <w:rPr>
          <w:rFonts w:hint="eastAsia" w:ascii="仿宋_GB2312" w:hAnsi="宋体" w:eastAsia="仿宋_GB2312" w:cs="宋体"/>
          <w:spacing w:val="8"/>
          <w:kern w:val="0"/>
          <w:sz w:val="32"/>
          <w:szCs w:val="32"/>
          <w:lang w:val="en-US" w:eastAsia="zh-CN"/>
        </w:rPr>
        <w:t>持续做好本单位在区政府网站栏目信息维护工作，指定专人负责更新，严格按照新版《政府网站检查指标》的要求，确保本单位政府信息及时有效公开。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4"/>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6.教育培训和监督保障工作。积极参加区内信息公开工作业务培训，做好做细本单位教育培训工作，及时传达区政府信息公开工作要求，以政府信息公开推动各项工作落实到位。设立政府信息公开监督投诉举报受理电话，畅通公众监督渠道，广泛听取公众意见，发现问题及时整改，严格确保政府信息公开监督措施有力、保障到位。</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5"/>
        <w:tblW w:w="0" w:type="auto"/>
        <w:jc w:val="center"/>
        <w:tblLayout w:type="fixed"/>
        <w:tblCellMar>
          <w:top w:w="0" w:type="dxa"/>
          <w:left w:w="108" w:type="dxa"/>
          <w:bottom w:w="0" w:type="dxa"/>
          <w:right w:w="108" w:type="dxa"/>
        </w:tblCellMar>
      </w:tblPr>
      <w:tblGrid>
        <w:gridCol w:w="1572"/>
        <w:gridCol w:w="1230"/>
        <w:gridCol w:w="2175"/>
        <w:gridCol w:w="1887"/>
        <w:gridCol w:w="1749"/>
      </w:tblGrid>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0"/>
            <w:vAlign w:val="center"/>
          </w:tcPr>
          <w:p>
            <w:pPr>
              <w:jc w:val="center"/>
            </w:pPr>
            <w:r>
              <w:rPr>
                <w:rFonts w:hint="eastAsia"/>
              </w:rPr>
              <w:t>第二十条第（一）项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对外公开总数量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规章</w:t>
            </w:r>
          </w:p>
        </w:tc>
        <w:tc>
          <w:tcPr>
            <w:tcW w:w="2175"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规范性文件</w:t>
            </w:r>
          </w:p>
        </w:tc>
        <w:tc>
          <w:tcPr>
            <w:tcW w:w="2175"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1</w:t>
            </w:r>
          </w:p>
        </w:tc>
        <w:tc>
          <w:tcPr>
            <w:tcW w:w="1887"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1</w:t>
            </w:r>
          </w:p>
        </w:tc>
        <w:tc>
          <w:tcPr>
            <w:tcW w:w="1749" w:type="dxa"/>
            <w:tcBorders>
              <w:top w:val="nil"/>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1</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0"/>
            <w:vAlign w:val="center"/>
          </w:tcPr>
          <w:p>
            <w:pPr>
              <w:jc w:val="center"/>
              <w:rPr>
                <w:rFonts w:hint="eastAsia"/>
              </w:rPr>
            </w:pPr>
            <w:r>
              <w:rPr>
                <w:rFonts w:hint="eastAsia"/>
              </w:rPr>
              <w:t>第二十条第（五）项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行政许可</w:t>
            </w:r>
          </w:p>
        </w:tc>
        <w:tc>
          <w:tcPr>
            <w:tcW w:w="21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30</w:t>
            </w:r>
          </w:p>
        </w:tc>
        <w:tc>
          <w:tcPr>
            <w:tcW w:w="18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w:t>
            </w:r>
          </w:p>
        </w:tc>
        <w:tc>
          <w:tcPr>
            <w:tcW w:w="17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153857</w:t>
            </w:r>
          </w:p>
        </w:tc>
      </w:tr>
      <w:tr>
        <w:tblPrEx>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noWrap w:val="0"/>
            <w:vAlign w:val="center"/>
          </w:tcPr>
          <w:p>
            <w:pPr>
              <w:jc w:val="center"/>
              <w:rPr>
                <w:rFonts w:hint="eastAsia"/>
              </w:rP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noWrap w:val="0"/>
            <w:vAlign w:val="center"/>
          </w:tcPr>
          <w:p>
            <w:pPr>
              <w:jc w:val="center"/>
              <w:rPr>
                <w:rFonts w:hint="eastAsia"/>
              </w:rPr>
            </w:pPr>
            <w:r>
              <w:rPr>
                <w:rFonts w:hint="eastAsia"/>
              </w:rPr>
              <w:t>行政</w:t>
            </w:r>
            <w:r>
              <w:t>检查</w:t>
            </w:r>
          </w:p>
        </w:tc>
        <w:tc>
          <w:tcPr>
            <w:tcW w:w="21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25</w:t>
            </w:r>
          </w:p>
        </w:tc>
        <w:tc>
          <w:tcPr>
            <w:tcW w:w="18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0</w:t>
            </w:r>
          </w:p>
        </w:tc>
        <w:tc>
          <w:tcPr>
            <w:tcW w:w="17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7734</w:t>
            </w:r>
          </w:p>
        </w:tc>
      </w:tr>
      <w:tr>
        <w:tblPrEx>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noWrap w:val="0"/>
            <w:vAlign w:val="center"/>
          </w:tcPr>
          <w:p>
            <w:pPr>
              <w:jc w:val="center"/>
              <w:rPr>
                <w:rFonts w:hint="eastAsia"/>
              </w:rPr>
            </w:pPr>
          </w:p>
        </w:tc>
        <w:tc>
          <w:tcPr>
            <w:tcW w:w="1230" w:type="dxa"/>
            <w:tcBorders>
              <w:top w:val="nil"/>
              <w:left w:val="single" w:color="auto" w:sz="4" w:space="0"/>
              <w:bottom w:val="single" w:color="000000" w:sz="4" w:space="0"/>
              <w:right w:val="single" w:color="auto" w:sz="4" w:space="0"/>
            </w:tcBorders>
            <w:shd w:val="clear" w:color="auto" w:fill="9CC2E5"/>
            <w:noWrap w:val="0"/>
            <w:vAlign w:val="center"/>
          </w:tcPr>
          <w:p>
            <w:pPr>
              <w:jc w:val="center"/>
              <w:rPr>
                <w:rFonts w:hint="eastAsia"/>
              </w:rPr>
            </w:pPr>
            <w:r>
              <w:rPr>
                <w:rFonts w:hint="eastAsia"/>
              </w:rPr>
              <w:t>行政</w:t>
            </w:r>
            <w:r>
              <w:t>确认</w:t>
            </w:r>
          </w:p>
        </w:tc>
        <w:tc>
          <w:tcPr>
            <w:tcW w:w="21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6</w:t>
            </w:r>
          </w:p>
        </w:tc>
        <w:tc>
          <w:tcPr>
            <w:tcW w:w="18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w:t>
            </w:r>
          </w:p>
        </w:tc>
        <w:tc>
          <w:tcPr>
            <w:tcW w:w="17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0"/>
            <w:vAlign w:val="center"/>
          </w:tcPr>
          <w:p>
            <w:pPr>
              <w:jc w:val="center"/>
              <w:rPr>
                <w:rFonts w:hint="eastAsia"/>
              </w:rPr>
            </w:pPr>
            <w:r>
              <w:rPr>
                <w:rFonts w:hint="eastAsia"/>
              </w:rPr>
              <w:t>第二十条第（六）项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行政处罚</w:t>
            </w:r>
          </w:p>
        </w:tc>
        <w:tc>
          <w:tcPr>
            <w:tcW w:w="21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487</w:t>
            </w:r>
          </w:p>
        </w:tc>
        <w:tc>
          <w:tcPr>
            <w:tcW w:w="18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bookmarkStart w:id="0" w:name="_GoBack"/>
            <w:bookmarkEnd w:id="0"/>
            <w:r>
              <w:rPr>
                <w:rFonts w:hint="eastAsia" w:ascii="宋体" w:hAnsi="宋体" w:eastAsia="宋体" w:cs="宋体"/>
                <w:i w:val="0"/>
                <w:color w:val="000000"/>
                <w:kern w:val="0"/>
                <w:sz w:val="24"/>
                <w:szCs w:val="24"/>
                <w:u w:val="none"/>
                <w:lang w:val="en-US" w:eastAsia="zh-CN" w:bidi="ar"/>
              </w:rPr>
              <w:t>-140</w:t>
            </w:r>
          </w:p>
        </w:tc>
        <w:tc>
          <w:tcPr>
            <w:tcW w:w="17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88</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行政强制</w:t>
            </w:r>
          </w:p>
        </w:tc>
        <w:tc>
          <w:tcPr>
            <w:tcW w:w="21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23</w:t>
            </w:r>
          </w:p>
        </w:tc>
        <w:tc>
          <w:tcPr>
            <w:tcW w:w="18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0</w:t>
            </w:r>
          </w:p>
        </w:tc>
        <w:tc>
          <w:tcPr>
            <w:tcW w:w="17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noWrap w:val="0"/>
            <w:vAlign w:val="center"/>
          </w:tcPr>
          <w:p>
            <w:pPr>
              <w:jc w:val="center"/>
              <w:rPr>
                <w:rFonts w:hint="eastAsia"/>
              </w:rPr>
            </w:pPr>
            <w:r>
              <w:rPr>
                <w:rFonts w:hint="eastAsia"/>
              </w:rPr>
              <w:t>第二十条第（八）项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noWrap w:val="0"/>
            <w:vAlign w:val="center"/>
          </w:tcPr>
          <w:p>
            <w:pPr>
              <w:jc w:val="center"/>
              <w:rPr>
                <w:rFonts w:hint="eastAsia"/>
              </w:rPr>
            </w:pPr>
            <w:r>
              <w:rPr>
                <w:rFonts w:hint="eastAsia"/>
              </w:rPr>
              <w:t>本年增/减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行政事业性收费</w:t>
            </w:r>
          </w:p>
        </w:tc>
        <w:tc>
          <w:tcPr>
            <w:tcW w:w="2175" w:type="dxa"/>
            <w:tcBorders>
              <w:top w:val="single" w:color="auto" w:sz="4" w:space="0"/>
              <w:left w:val="nil"/>
              <w:bottom w:val="single" w:color="auto" w:sz="4" w:space="0"/>
              <w:right w:val="single" w:color="auto" w:sz="4" w:space="0"/>
            </w:tcBorders>
            <w:noWrap w:val="0"/>
            <w:vAlign w:val="center"/>
          </w:tcPr>
          <w:p>
            <w:pPr>
              <w:jc w:val="center"/>
              <w:rPr>
                <w:rFonts w:hint="eastAsia" w:eastAsia="宋体"/>
                <w:lang w:val="en-US" w:eastAsia="zh-CN"/>
              </w:rPr>
            </w:pPr>
            <w:r>
              <w:rPr>
                <w:rFonts w:hint="eastAsia"/>
                <w:lang w:val="en-US" w:eastAsia="zh-CN"/>
              </w:rPr>
              <w:t>0</w:t>
            </w:r>
          </w:p>
        </w:tc>
        <w:tc>
          <w:tcPr>
            <w:tcW w:w="3636" w:type="dxa"/>
            <w:gridSpan w:val="2"/>
            <w:tcBorders>
              <w:top w:val="single" w:color="auto" w:sz="4" w:space="0"/>
              <w:left w:val="nil"/>
              <w:bottom w:val="single" w:color="auto" w:sz="4" w:space="0"/>
              <w:right w:val="single" w:color="000000" w:sz="4" w:space="0"/>
            </w:tcBorders>
            <w:noWrap w:val="0"/>
            <w:vAlign w:val="center"/>
          </w:tcPr>
          <w:p>
            <w:pPr>
              <w:jc w:val="center"/>
              <w:rPr>
                <w:rFonts w:hint="default" w:eastAsia="宋体"/>
                <w:lang w:val="en-US" w:eastAsia="zh-CN"/>
              </w:rPr>
            </w:pPr>
            <w:r>
              <w:rPr>
                <w:rFonts w:hint="eastAsia"/>
                <w:lang w:val="en-US" w:eastAsia="zh-CN"/>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0"/>
            <w:vAlign w:val="center"/>
          </w:tcPr>
          <w:p>
            <w:pPr>
              <w:jc w:val="center"/>
              <w:rPr>
                <w:rFonts w:hint="eastAsia"/>
              </w:rPr>
            </w:pPr>
            <w:r>
              <w:rPr>
                <w:rFonts w:hint="eastAsia"/>
              </w:rPr>
              <w:t>第二十条第（九）项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0"/>
            <w:vAlign w:val="center"/>
          </w:tcPr>
          <w:p>
            <w:pPr>
              <w:jc w:val="center"/>
              <w:rPr>
                <w:rFonts w:hint="eastAsia"/>
              </w:rP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noWrap w:val="0"/>
            <w:vAlign w:val="center"/>
          </w:tcPr>
          <w:p>
            <w:pPr>
              <w:jc w:val="center"/>
              <w:rPr>
                <w:rFonts w:hint="eastAsia"/>
              </w:rPr>
            </w:pPr>
            <w:r>
              <w:rPr>
                <w:rFonts w:hint="eastAsia"/>
              </w:rPr>
              <w:t>采购总金额（万元，保留四位小数）</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0"/>
            <w:vAlign w:val="center"/>
          </w:tcPr>
          <w:p>
            <w:pPr>
              <w:jc w:val="center"/>
              <w:rPr>
                <w:rFonts w:hint="eastAsia"/>
              </w:rPr>
            </w:pPr>
            <w:r>
              <w:rPr>
                <w:rFonts w:hint="eastAsia"/>
              </w:rPr>
              <w:t>政府集中采购</w:t>
            </w:r>
          </w:p>
        </w:tc>
        <w:tc>
          <w:tcPr>
            <w:tcW w:w="21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w:t>
            </w:r>
          </w:p>
        </w:tc>
        <w:tc>
          <w:tcPr>
            <w:tcW w:w="3636"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16.4700</w:t>
            </w:r>
          </w:p>
        </w:tc>
      </w:tr>
    </w:tbl>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noWrap w:val="0"/>
            <w:tcMar>
              <w:top w:w="0" w:type="dxa"/>
              <w:left w:w="108" w:type="dxa"/>
              <w:bottom w:w="0" w:type="dxa"/>
              <w:right w:w="108" w:type="dxa"/>
            </w:tcMar>
            <w:vAlign w:val="center"/>
          </w:tcPr>
          <w:p>
            <w:r>
              <w:rPr>
                <w:rFonts w:hint="eastAsia"/>
              </w:rPr>
              <w:t>（本列数据的勾稽关系为：第一项加第二项之和，等于第三项加第四项之和）</w:t>
            </w:r>
          </w:p>
        </w:tc>
        <w:tc>
          <w:tcPr>
            <w:tcW w:w="4820" w:type="dxa"/>
            <w:gridSpan w:val="7"/>
            <w:shd w:val="clear" w:color="auto" w:fill="5B9BD5"/>
            <w:noWrap w:val="0"/>
            <w:tcMar>
              <w:top w:w="0" w:type="dxa"/>
              <w:left w:w="108" w:type="dxa"/>
              <w:bottom w:w="0" w:type="dxa"/>
              <w:right w:w="108" w:type="dxa"/>
            </w:tcMar>
            <w:vAlign w:val="center"/>
          </w:tcPr>
          <w:p>
            <w:pPr>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noWrap w:val="0"/>
            <w:tcMar>
              <w:top w:w="0" w:type="dxa"/>
              <w:left w:w="108" w:type="dxa"/>
              <w:bottom w:w="0" w:type="dxa"/>
              <w:right w:w="108" w:type="dxa"/>
            </w:tcMar>
            <w:vAlign w:val="center"/>
          </w:tcPr>
          <w:p>
            <w:pPr>
              <w:rPr>
                <w:rFonts w:hint="eastAsia"/>
              </w:rPr>
            </w:pPr>
          </w:p>
        </w:tc>
        <w:tc>
          <w:tcPr>
            <w:tcW w:w="709" w:type="dxa"/>
            <w:vMerge w:val="restart"/>
            <w:shd w:val="clear" w:color="auto" w:fill="5B9BD5"/>
            <w:noWrap w:val="0"/>
            <w:tcMar>
              <w:top w:w="0" w:type="dxa"/>
              <w:left w:w="108" w:type="dxa"/>
              <w:bottom w:w="0" w:type="dxa"/>
              <w:right w:w="108" w:type="dxa"/>
            </w:tcMar>
            <w:vAlign w:val="center"/>
          </w:tcPr>
          <w:p>
            <w:pPr>
              <w:jc w:val="center"/>
            </w:pPr>
            <w:r>
              <w:rPr>
                <w:rFonts w:hint="eastAsia"/>
              </w:rPr>
              <w:t>自然人</w:t>
            </w:r>
          </w:p>
        </w:tc>
        <w:tc>
          <w:tcPr>
            <w:tcW w:w="3402" w:type="dxa"/>
            <w:gridSpan w:val="5"/>
            <w:shd w:val="clear" w:color="auto" w:fill="5B9BD5"/>
            <w:noWrap w:val="0"/>
            <w:tcMar>
              <w:top w:w="0" w:type="dxa"/>
              <w:left w:w="108" w:type="dxa"/>
              <w:bottom w:w="0" w:type="dxa"/>
              <w:right w:w="108" w:type="dxa"/>
            </w:tcMar>
            <w:vAlign w:val="center"/>
          </w:tcPr>
          <w:p>
            <w:pPr>
              <w:jc w:val="center"/>
            </w:pPr>
            <w:r>
              <w:rPr>
                <w:rFonts w:hint="eastAsia"/>
              </w:rPr>
              <w:t>法人或其他组织</w:t>
            </w:r>
          </w:p>
        </w:tc>
        <w:tc>
          <w:tcPr>
            <w:tcW w:w="709" w:type="dxa"/>
            <w:vMerge w:val="restart"/>
            <w:shd w:val="clear" w:color="auto" w:fill="5B9BD5"/>
            <w:noWrap w:val="0"/>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noWrap w:val="0"/>
            <w:tcMar>
              <w:top w:w="0" w:type="dxa"/>
              <w:left w:w="108" w:type="dxa"/>
              <w:bottom w:w="0" w:type="dxa"/>
              <w:right w:w="108" w:type="dxa"/>
            </w:tcMar>
            <w:vAlign w:val="center"/>
          </w:tcPr>
          <w:p>
            <w:pPr>
              <w:rPr>
                <w:rFonts w:hint="eastAsia"/>
              </w:rPr>
            </w:pPr>
          </w:p>
        </w:tc>
        <w:tc>
          <w:tcPr>
            <w:tcW w:w="709" w:type="dxa"/>
            <w:vMerge w:val="continue"/>
            <w:shd w:val="clear" w:color="auto" w:fill="auto"/>
            <w:noWrap w:val="0"/>
            <w:tcMar>
              <w:top w:w="0" w:type="dxa"/>
              <w:left w:w="108" w:type="dxa"/>
              <w:bottom w:w="0" w:type="dxa"/>
              <w:right w:w="108" w:type="dxa"/>
            </w:tcMar>
            <w:vAlign w:val="center"/>
          </w:tcPr>
          <w:p>
            <w:pPr>
              <w:jc w:val="center"/>
              <w:rPr>
                <w:rFonts w:hint="eastAsia"/>
              </w:rPr>
            </w:pPr>
          </w:p>
        </w:tc>
        <w:tc>
          <w:tcPr>
            <w:tcW w:w="709" w:type="dxa"/>
            <w:shd w:val="clear" w:color="auto" w:fill="5B9BD5"/>
            <w:noWrap w:val="0"/>
            <w:tcMar>
              <w:top w:w="0" w:type="dxa"/>
              <w:left w:w="108" w:type="dxa"/>
              <w:bottom w:w="0" w:type="dxa"/>
              <w:right w:w="108" w:type="dxa"/>
            </w:tcMar>
            <w:vAlign w:val="center"/>
          </w:tcPr>
          <w:p>
            <w:pPr>
              <w:jc w:val="center"/>
            </w:pPr>
            <w:r>
              <w:rPr>
                <w:rFonts w:hint="eastAsia"/>
              </w:rPr>
              <w:t>商业企业</w:t>
            </w:r>
          </w:p>
        </w:tc>
        <w:tc>
          <w:tcPr>
            <w:tcW w:w="709" w:type="dxa"/>
            <w:shd w:val="clear" w:color="auto" w:fill="5B9BD5"/>
            <w:noWrap w:val="0"/>
            <w:tcMar>
              <w:top w:w="0" w:type="dxa"/>
              <w:left w:w="108" w:type="dxa"/>
              <w:bottom w:w="0" w:type="dxa"/>
              <w:right w:w="108" w:type="dxa"/>
            </w:tcMar>
            <w:vAlign w:val="center"/>
          </w:tcPr>
          <w:p>
            <w:pPr>
              <w:jc w:val="center"/>
            </w:pPr>
            <w:r>
              <w:rPr>
                <w:rFonts w:hint="eastAsia"/>
              </w:rPr>
              <w:t>科研机构</w:t>
            </w:r>
          </w:p>
        </w:tc>
        <w:tc>
          <w:tcPr>
            <w:tcW w:w="708" w:type="dxa"/>
            <w:shd w:val="clear" w:color="auto" w:fill="5B9BD5"/>
            <w:noWrap w:val="0"/>
            <w:tcMar>
              <w:top w:w="0" w:type="dxa"/>
              <w:left w:w="108" w:type="dxa"/>
              <w:bottom w:w="0" w:type="dxa"/>
              <w:right w:w="108" w:type="dxa"/>
            </w:tcMar>
            <w:vAlign w:val="center"/>
          </w:tcPr>
          <w:p>
            <w:pPr>
              <w:jc w:val="center"/>
            </w:pPr>
            <w:r>
              <w:rPr>
                <w:rFonts w:hint="eastAsia"/>
              </w:rPr>
              <w:t>社会公益组织</w:t>
            </w:r>
          </w:p>
        </w:tc>
        <w:tc>
          <w:tcPr>
            <w:tcW w:w="709" w:type="dxa"/>
            <w:shd w:val="clear" w:color="auto" w:fill="5B9BD5"/>
            <w:noWrap w:val="0"/>
            <w:tcMar>
              <w:top w:w="0" w:type="dxa"/>
              <w:left w:w="108" w:type="dxa"/>
              <w:bottom w:w="0" w:type="dxa"/>
              <w:right w:w="108" w:type="dxa"/>
            </w:tcMar>
            <w:vAlign w:val="center"/>
          </w:tcPr>
          <w:p>
            <w:pPr>
              <w:jc w:val="center"/>
            </w:pPr>
            <w:r>
              <w:rPr>
                <w:rFonts w:hint="eastAsia"/>
              </w:rPr>
              <w:t>法律服务机构</w:t>
            </w:r>
          </w:p>
        </w:tc>
        <w:tc>
          <w:tcPr>
            <w:tcW w:w="567" w:type="dxa"/>
            <w:shd w:val="clear" w:color="auto" w:fill="5B9BD5"/>
            <w:noWrap w:val="0"/>
            <w:tcMar>
              <w:top w:w="0" w:type="dxa"/>
              <w:left w:w="108" w:type="dxa"/>
              <w:bottom w:w="0" w:type="dxa"/>
              <w:right w:w="108" w:type="dxa"/>
            </w:tcMar>
            <w:vAlign w:val="center"/>
          </w:tcPr>
          <w:p>
            <w:pPr>
              <w:jc w:val="center"/>
            </w:pPr>
            <w:r>
              <w:rPr>
                <w:rFonts w:hint="eastAsia"/>
              </w:rPr>
              <w:t>其他</w:t>
            </w:r>
          </w:p>
        </w:tc>
        <w:tc>
          <w:tcPr>
            <w:tcW w:w="709" w:type="dxa"/>
            <w:vMerge w:val="continue"/>
            <w:noWrap w:val="0"/>
            <w:tcMar>
              <w:top w:w="0" w:type="dxa"/>
              <w:left w:w="108" w:type="dxa"/>
              <w:bottom w:w="0" w:type="dxa"/>
              <w:right w:w="108"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r>
              <w:rPr>
                <w:rFonts w:hint="eastAsia"/>
              </w:rPr>
              <w:t>一、本年新收政府信息公开申请数量</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27</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r>
              <w:rPr>
                <w:rFonts w:hint="eastAsia"/>
              </w:rPr>
              <w:t>二、上年结转政府信息公开申请数量</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6</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restart"/>
            <w:shd w:val="clear" w:color="auto" w:fill="9CC2E5"/>
            <w:noWrap w:val="0"/>
            <w:tcMar>
              <w:top w:w="0" w:type="dxa"/>
              <w:left w:w="108" w:type="dxa"/>
              <w:bottom w:w="0" w:type="dxa"/>
              <w:right w:w="108" w:type="dxa"/>
            </w:tcMar>
            <w:vAlign w:val="center"/>
          </w:tcPr>
          <w:p>
            <w:r>
              <w:rPr>
                <w:rFonts w:hint="eastAsia"/>
              </w:rPr>
              <w:t>三、本年度办理结果</w:t>
            </w:r>
          </w:p>
        </w:tc>
        <w:tc>
          <w:tcPr>
            <w:tcW w:w="3813" w:type="dxa"/>
            <w:gridSpan w:val="2"/>
            <w:shd w:val="clear" w:color="auto" w:fill="BDD6EE"/>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（一）予以公开</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6</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3813" w:type="dxa"/>
            <w:gridSpan w:val="2"/>
            <w:shd w:val="clear" w:color="auto" w:fill="BDD6EE"/>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（二）部分公开（区分处理的，只计这一情形，不计其他情形）</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restart"/>
            <w:shd w:val="clear" w:color="auto" w:fill="BDD6EE"/>
            <w:noWrap w:val="0"/>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（三）不予</w:t>
            </w:r>
          </w:p>
          <w:p>
            <w:pPr>
              <w:jc w:val="center"/>
              <w:rPr>
                <w:rFonts w:hint="eastAsia" w:ascii="楷体_GB2312" w:eastAsia="楷体_GB2312"/>
              </w:rPr>
            </w:pPr>
            <w:r>
              <w:rPr>
                <w:rFonts w:hint="eastAsia" w:ascii="楷体_GB2312" w:eastAsia="楷体_GB2312"/>
              </w:rPr>
              <w:t>公开</w:t>
            </w: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1.属于国家秘密</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2.其他法律行政法规禁止公开</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3.危及“三安全一稳定”</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4.保护第三方合法权益</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5.属于三类内部事务信息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6.属于四类过程性信息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7.属于行政执法案卷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8.属于行政查询事项</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restart"/>
            <w:shd w:val="clear" w:color="auto" w:fill="BDD6EE"/>
            <w:noWrap w:val="0"/>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（四）无法</w:t>
            </w:r>
          </w:p>
          <w:p>
            <w:pPr>
              <w:jc w:val="center"/>
              <w:rPr>
                <w:rFonts w:hint="eastAsia" w:ascii="楷体_GB2312" w:eastAsia="楷体_GB2312"/>
              </w:rPr>
            </w:pPr>
            <w:r>
              <w:rPr>
                <w:rFonts w:hint="eastAsia" w:ascii="楷体_GB2312" w:eastAsia="楷体_GB2312"/>
              </w:rPr>
              <w:t>提供</w:t>
            </w: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1.本机关不掌握相关政府信息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2.没有现成信息需要另行制作</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3.补正后申请内容仍不明确</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restart"/>
            <w:shd w:val="clear" w:color="auto" w:fill="BDD6EE"/>
            <w:noWrap w:val="0"/>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（五）不予</w:t>
            </w:r>
          </w:p>
          <w:p>
            <w:pPr>
              <w:jc w:val="center"/>
              <w:rPr>
                <w:rFonts w:hint="eastAsia" w:ascii="楷体_GB2312" w:eastAsia="楷体_GB2312"/>
              </w:rPr>
            </w:pPr>
            <w:r>
              <w:rPr>
                <w:rFonts w:hint="eastAsia" w:ascii="楷体_GB2312" w:eastAsia="楷体_GB2312"/>
              </w:rPr>
              <w:t>处理</w:t>
            </w: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1.信访举报投诉类申请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2.重复申请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1</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3.要求提供公开出版物</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4.无正当理由大量反复申请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856" w:type="dxa"/>
            <w:vMerge w:val="continue"/>
            <w:shd w:val="clear" w:color="auto" w:fill="BDD6EE"/>
            <w:noWrap w:val="0"/>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5.要求行政机关确认或重新出具已获取信息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3813" w:type="dxa"/>
            <w:gridSpan w:val="2"/>
            <w:shd w:val="clear" w:color="auto" w:fill="BDD6EE"/>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（六）其他处理</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rPr>
                <w:rFonts w:hint="eastAsia"/>
              </w:rPr>
            </w:pPr>
          </w:p>
        </w:tc>
        <w:tc>
          <w:tcPr>
            <w:tcW w:w="3813" w:type="dxa"/>
            <w:gridSpan w:val="2"/>
            <w:shd w:val="clear" w:color="auto" w:fill="BDD6EE"/>
            <w:noWrap w:val="0"/>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（七）总计</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31</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r>
              <w:rPr>
                <w:rFonts w:hint="eastAsia"/>
              </w:rPr>
              <w:t>四、结转下年度继续办理</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w:t>
            </w:r>
          </w:p>
        </w:tc>
        <w:tc>
          <w:tcPr>
            <w:tcW w:w="709" w:type="dxa"/>
            <w:noWrap w:val="0"/>
            <w:tcMar>
              <w:top w:w="0" w:type="dxa"/>
              <w:left w:w="108" w:type="dxa"/>
              <w:bottom w:w="0" w:type="dxa"/>
              <w:right w:w="108" w:type="dxa"/>
            </w:tcMar>
            <w:vAlign w:val="center"/>
          </w:tcPr>
          <w:p>
            <w:pPr>
              <w:jc w:val="center"/>
              <w:rPr>
                <w:rFonts w:hint="eastAsia"/>
              </w:rPr>
            </w:pPr>
          </w:p>
        </w:tc>
        <w:tc>
          <w:tcPr>
            <w:tcW w:w="709" w:type="dxa"/>
            <w:noWrap w:val="0"/>
            <w:tcMar>
              <w:top w:w="0" w:type="dxa"/>
              <w:left w:w="108" w:type="dxa"/>
              <w:bottom w:w="0" w:type="dxa"/>
              <w:right w:w="108" w:type="dxa"/>
            </w:tcMar>
            <w:vAlign w:val="center"/>
          </w:tcPr>
          <w:p>
            <w:pPr>
              <w:jc w:val="center"/>
              <w:rPr>
                <w:rFonts w:hint="eastAsia"/>
              </w:rPr>
            </w:pPr>
          </w:p>
        </w:tc>
        <w:tc>
          <w:tcPr>
            <w:tcW w:w="708" w:type="dxa"/>
            <w:noWrap w:val="0"/>
            <w:tcMar>
              <w:top w:w="0" w:type="dxa"/>
              <w:left w:w="108" w:type="dxa"/>
              <w:bottom w:w="0" w:type="dxa"/>
              <w:right w:w="108" w:type="dxa"/>
            </w:tcMar>
            <w:vAlign w:val="center"/>
          </w:tcPr>
          <w:p>
            <w:pPr>
              <w:jc w:val="center"/>
              <w:rPr>
                <w:rFonts w:hint="eastAsia"/>
              </w:rPr>
            </w:pPr>
          </w:p>
        </w:tc>
        <w:tc>
          <w:tcPr>
            <w:tcW w:w="709" w:type="dxa"/>
            <w:noWrap w:val="0"/>
            <w:tcMar>
              <w:top w:w="0" w:type="dxa"/>
              <w:left w:w="108" w:type="dxa"/>
              <w:bottom w:w="0" w:type="dxa"/>
              <w:right w:w="108" w:type="dxa"/>
            </w:tcMar>
            <w:vAlign w:val="center"/>
          </w:tcPr>
          <w:p>
            <w:pPr>
              <w:jc w:val="center"/>
              <w:rPr>
                <w:rFonts w:hint="eastAsia"/>
              </w:rPr>
            </w:pPr>
          </w:p>
        </w:tc>
        <w:tc>
          <w:tcPr>
            <w:tcW w:w="567" w:type="dxa"/>
            <w:noWrap w:val="0"/>
            <w:tcMar>
              <w:top w:w="0" w:type="dxa"/>
              <w:left w:w="108" w:type="dxa"/>
              <w:bottom w:w="0" w:type="dxa"/>
              <w:right w:w="108" w:type="dxa"/>
            </w:tcMar>
            <w:vAlign w:val="center"/>
          </w:tcPr>
          <w:p>
            <w:pPr>
              <w:jc w:val="center"/>
              <w:rPr>
                <w:rFonts w:hint="eastAsia"/>
              </w:rPr>
            </w:pP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noWrap w:val="0"/>
            <w:tcMar>
              <w:top w:w="0" w:type="dxa"/>
              <w:left w:w="108" w:type="dxa"/>
              <w:bottom w:w="0" w:type="dxa"/>
              <w:right w:w="108" w:type="dxa"/>
            </w:tcMar>
            <w:vAlign w:val="center"/>
          </w:tcPr>
          <w:p>
            <w:pPr>
              <w:jc w:val="center"/>
            </w:pPr>
            <w:r>
              <w:rPr>
                <w:rFonts w:hint="eastAsia"/>
              </w:rPr>
              <w:t>行政复议</w:t>
            </w:r>
          </w:p>
        </w:tc>
        <w:tc>
          <w:tcPr>
            <w:tcW w:w="5997" w:type="dxa"/>
            <w:gridSpan w:val="10"/>
            <w:tcBorders>
              <w:bottom w:val="single" w:color="auto" w:sz="4" w:space="0"/>
            </w:tcBorders>
            <w:shd w:val="clear" w:color="auto" w:fill="5B9BD5"/>
            <w:noWrap w:val="0"/>
            <w:tcMar>
              <w:top w:w="0" w:type="dxa"/>
              <w:left w:w="108" w:type="dxa"/>
              <w:bottom w:w="0" w:type="dxa"/>
              <w:right w:w="108" w:type="dxa"/>
            </w:tcMar>
            <w:vAlign w:val="center"/>
          </w:tcPr>
          <w:p>
            <w:pPr>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noWrap w:val="0"/>
            <w:tcMar>
              <w:top w:w="0" w:type="dxa"/>
              <w:left w:w="108" w:type="dxa"/>
              <w:bottom w:w="0" w:type="dxa"/>
              <w:right w:w="108" w:type="dxa"/>
            </w:tcMar>
            <w:vAlign w:val="center"/>
          </w:tcPr>
          <w:p>
            <w:pPr>
              <w:jc w:val="center"/>
            </w:pPr>
            <w:r>
              <w:rPr>
                <w:rFonts w:hint="eastAsia"/>
              </w:rPr>
              <w:t>结</w:t>
            </w:r>
          </w:p>
          <w:p>
            <w:pPr>
              <w:jc w:val="center"/>
            </w:pPr>
            <w:r>
              <w:rPr>
                <w:rFonts w:hint="eastAsia"/>
              </w:rPr>
              <w:t>果</w:t>
            </w:r>
          </w:p>
          <w:p>
            <w:pPr>
              <w:jc w:val="center"/>
            </w:pPr>
            <w:r>
              <w:rPr>
                <w:rFonts w:hint="eastAsia"/>
              </w:rPr>
              <w:t>维</w:t>
            </w:r>
          </w:p>
          <w:p>
            <w:pPr>
              <w:jc w:val="center"/>
            </w:pPr>
            <w:r>
              <w:rPr>
                <w:rFonts w:hint="eastAsia"/>
              </w:rPr>
              <w:t>持</w:t>
            </w:r>
          </w:p>
        </w:tc>
        <w:tc>
          <w:tcPr>
            <w:tcW w:w="541" w:type="dxa"/>
            <w:vMerge w:val="restart"/>
            <w:tcBorders>
              <w:top w:val="single" w:color="auto" w:sz="4" w:space="0"/>
            </w:tcBorders>
            <w:shd w:val="clear" w:color="auto" w:fill="auto"/>
            <w:noWrap w:val="0"/>
            <w:tcMar>
              <w:top w:w="0" w:type="dxa"/>
              <w:left w:w="108" w:type="dxa"/>
              <w:bottom w:w="0" w:type="dxa"/>
              <w:right w:w="108" w:type="dxa"/>
            </w:tcMar>
            <w:vAlign w:val="center"/>
          </w:tcPr>
          <w:p>
            <w:pPr>
              <w:jc w:val="center"/>
            </w:pPr>
            <w:r>
              <w:rPr>
                <w:rFonts w:hint="eastAsia"/>
              </w:rPr>
              <w:t>结果纠正</w:t>
            </w:r>
          </w:p>
        </w:tc>
        <w:tc>
          <w:tcPr>
            <w:tcW w:w="604" w:type="dxa"/>
            <w:vMerge w:val="restart"/>
            <w:tcBorders>
              <w:top w:val="single" w:color="auto" w:sz="4" w:space="0"/>
            </w:tcBorders>
            <w:shd w:val="clear" w:color="auto" w:fill="auto"/>
            <w:noWrap w:val="0"/>
            <w:tcMar>
              <w:top w:w="0" w:type="dxa"/>
              <w:left w:w="108" w:type="dxa"/>
              <w:bottom w:w="0" w:type="dxa"/>
              <w:right w:w="108" w:type="dxa"/>
            </w:tcMar>
            <w:vAlign w:val="center"/>
          </w:tcPr>
          <w:p>
            <w:pPr>
              <w:jc w:val="center"/>
            </w:pPr>
            <w:r>
              <w:rPr>
                <w:rFonts w:hint="eastAsia"/>
              </w:rPr>
              <w:t>其他结果</w:t>
            </w:r>
          </w:p>
        </w:tc>
        <w:tc>
          <w:tcPr>
            <w:tcW w:w="604" w:type="dxa"/>
            <w:vMerge w:val="restart"/>
            <w:tcBorders>
              <w:top w:val="single" w:color="auto" w:sz="4" w:space="0"/>
            </w:tcBorders>
            <w:shd w:val="clear" w:color="auto" w:fill="auto"/>
            <w:noWrap w:val="0"/>
            <w:tcMar>
              <w:top w:w="0" w:type="dxa"/>
              <w:left w:w="108" w:type="dxa"/>
              <w:bottom w:w="0" w:type="dxa"/>
              <w:right w:w="108" w:type="dxa"/>
            </w:tcMar>
            <w:vAlign w:val="center"/>
          </w:tcPr>
          <w:p>
            <w:pPr>
              <w:jc w:val="center"/>
            </w:pPr>
            <w:r>
              <w:rPr>
                <w:rFonts w:hint="eastAsia"/>
              </w:rPr>
              <w:t>尚未审结</w:t>
            </w:r>
          </w:p>
        </w:tc>
        <w:tc>
          <w:tcPr>
            <w:tcW w:w="658" w:type="dxa"/>
            <w:vMerge w:val="restart"/>
            <w:tcBorders>
              <w:top w:val="single" w:color="auto" w:sz="4" w:space="0"/>
            </w:tcBorders>
            <w:shd w:val="clear" w:color="auto" w:fill="auto"/>
            <w:noWrap w:val="0"/>
            <w:tcMar>
              <w:top w:w="0" w:type="dxa"/>
              <w:left w:w="108" w:type="dxa"/>
              <w:bottom w:w="0" w:type="dxa"/>
              <w:right w:w="108" w:type="dxa"/>
            </w:tcMar>
            <w:vAlign w:val="center"/>
          </w:tcPr>
          <w:p>
            <w:pPr>
              <w:jc w:val="center"/>
            </w:pPr>
            <w:r>
              <w:rPr>
                <w:rFonts w:hint="eastAsia"/>
              </w:rPr>
              <w:t>总 计</w:t>
            </w:r>
          </w:p>
        </w:tc>
        <w:tc>
          <w:tcPr>
            <w:tcW w:w="2970" w:type="dxa"/>
            <w:gridSpan w:val="5"/>
            <w:tcBorders>
              <w:top w:val="single" w:color="auto" w:sz="4" w:space="0"/>
            </w:tcBorders>
            <w:shd w:val="clear" w:color="auto" w:fill="9CC2E5"/>
            <w:noWrap w:val="0"/>
            <w:tcMar>
              <w:top w:w="0" w:type="dxa"/>
              <w:left w:w="108" w:type="dxa"/>
              <w:bottom w:w="0" w:type="dxa"/>
              <w:right w:w="108" w:type="dxa"/>
            </w:tcMar>
            <w:vAlign w:val="center"/>
          </w:tcPr>
          <w:p>
            <w:pPr>
              <w:jc w:val="center"/>
            </w:pPr>
            <w:r>
              <w:rPr>
                <w:rFonts w:hint="eastAsia"/>
              </w:rPr>
              <w:t>未经复议直接起诉</w:t>
            </w:r>
          </w:p>
        </w:tc>
        <w:tc>
          <w:tcPr>
            <w:tcW w:w="3027" w:type="dxa"/>
            <w:gridSpan w:val="5"/>
            <w:tcBorders>
              <w:top w:val="single" w:color="auto" w:sz="4" w:space="0"/>
            </w:tcBorders>
            <w:shd w:val="clear" w:color="auto" w:fill="9CC2E5"/>
            <w:noWrap w:val="0"/>
            <w:tcMar>
              <w:top w:w="0" w:type="dxa"/>
              <w:left w:w="108" w:type="dxa"/>
              <w:bottom w:w="0" w:type="dxa"/>
              <w:right w:w="108" w:type="dxa"/>
            </w:tcMar>
            <w:vAlign w:val="center"/>
          </w:tcPr>
          <w:p>
            <w:pPr>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7" w:type="dxa"/>
            <w:vMerge w:val="continue"/>
            <w:noWrap w:val="0"/>
            <w:tcMar>
              <w:top w:w="0" w:type="dxa"/>
              <w:left w:w="108" w:type="dxa"/>
              <w:bottom w:w="0" w:type="dxa"/>
              <w:right w:w="108" w:type="dxa"/>
            </w:tcMar>
            <w:vAlign w:val="center"/>
          </w:tcPr>
          <w:p>
            <w:pPr>
              <w:jc w:val="center"/>
              <w:rPr>
                <w:rFonts w:hint="eastAsia"/>
              </w:rPr>
            </w:pPr>
          </w:p>
        </w:tc>
        <w:tc>
          <w:tcPr>
            <w:tcW w:w="541" w:type="dxa"/>
            <w:vMerge w:val="continue"/>
            <w:noWrap w:val="0"/>
            <w:tcMar>
              <w:top w:w="0" w:type="dxa"/>
              <w:left w:w="108" w:type="dxa"/>
              <w:bottom w:w="0" w:type="dxa"/>
              <w:right w:w="108" w:type="dxa"/>
            </w:tcMar>
            <w:vAlign w:val="center"/>
          </w:tcPr>
          <w:p>
            <w:pPr>
              <w:jc w:val="center"/>
              <w:rPr>
                <w:rFonts w:hint="eastAsia"/>
              </w:rPr>
            </w:pPr>
          </w:p>
        </w:tc>
        <w:tc>
          <w:tcPr>
            <w:tcW w:w="604" w:type="dxa"/>
            <w:vMerge w:val="continue"/>
            <w:noWrap w:val="0"/>
            <w:tcMar>
              <w:top w:w="0" w:type="dxa"/>
              <w:left w:w="108" w:type="dxa"/>
              <w:bottom w:w="0" w:type="dxa"/>
              <w:right w:w="108" w:type="dxa"/>
            </w:tcMar>
            <w:vAlign w:val="center"/>
          </w:tcPr>
          <w:p>
            <w:pPr>
              <w:jc w:val="center"/>
              <w:rPr>
                <w:rFonts w:hint="eastAsia"/>
              </w:rPr>
            </w:pPr>
          </w:p>
        </w:tc>
        <w:tc>
          <w:tcPr>
            <w:tcW w:w="604" w:type="dxa"/>
            <w:vMerge w:val="continue"/>
            <w:noWrap w:val="0"/>
            <w:tcMar>
              <w:top w:w="0" w:type="dxa"/>
              <w:left w:w="108" w:type="dxa"/>
              <w:bottom w:w="0" w:type="dxa"/>
              <w:right w:w="108" w:type="dxa"/>
            </w:tcMar>
            <w:vAlign w:val="center"/>
          </w:tcPr>
          <w:p>
            <w:pPr>
              <w:jc w:val="center"/>
              <w:rPr>
                <w:rFonts w:hint="eastAsia"/>
              </w:rPr>
            </w:pPr>
          </w:p>
        </w:tc>
        <w:tc>
          <w:tcPr>
            <w:tcW w:w="658" w:type="dxa"/>
            <w:vMerge w:val="continue"/>
            <w:noWrap w:val="0"/>
            <w:tcMar>
              <w:top w:w="0" w:type="dxa"/>
              <w:left w:w="108" w:type="dxa"/>
              <w:bottom w:w="0" w:type="dxa"/>
              <w:right w:w="108" w:type="dxa"/>
            </w:tcMar>
            <w:vAlign w:val="center"/>
          </w:tcPr>
          <w:p>
            <w:pPr>
              <w:jc w:val="center"/>
              <w:rPr>
                <w:rFonts w:hint="eastAsia"/>
              </w:rPr>
            </w:pPr>
          </w:p>
        </w:tc>
        <w:tc>
          <w:tcPr>
            <w:tcW w:w="550" w:type="dxa"/>
            <w:noWrap w:val="0"/>
            <w:tcMar>
              <w:top w:w="0" w:type="dxa"/>
              <w:left w:w="108" w:type="dxa"/>
              <w:bottom w:w="0" w:type="dxa"/>
              <w:right w:w="108" w:type="dxa"/>
            </w:tcMar>
            <w:vAlign w:val="center"/>
          </w:tcPr>
          <w:p>
            <w:pPr>
              <w:jc w:val="center"/>
            </w:pPr>
            <w:r>
              <w:rPr>
                <w:rFonts w:hint="eastAsia"/>
              </w:rPr>
              <w:t>结果维持</w:t>
            </w:r>
          </w:p>
        </w:tc>
        <w:tc>
          <w:tcPr>
            <w:tcW w:w="605" w:type="dxa"/>
            <w:noWrap w:val="0"/>
            <w:tcMar>
              <w:top w:w="0" w:type="dxa"/>
              <w:left w:w="108" w:type="dxa"/>
              <w:bottom w:w="0" w:type="dxa"/>
              <w:right w:w="108" w:type="dxa"/>
            </w:tcMar>
            <w:vAlign w:val="center"/>
          </w:tcPr>
          <w:p>
            <w:pPr>
              <w:jc w:val="center"/>
            </w:pPr>
            <w:r>
              <w:rPr>
                <w:rFonts w:hint="eastAsia"/>
              </w:rPr>
              <w:t>结果纠正</w:t>
            </w:r>
          </w:p>
        </w:tc>
        <w:tc>
          <w:tcPr>
            <w:tcW w:w="605" w:type="dxa"/>
            <w:noWrap w:val="0"/>
            <w:tcMar>
              <w:top w:w="0" w:type="dxa"/>
              <w:left w:w="108" w:type="dxa"/>
              <w:bottom w:w="0" w:type="dxa"/>
              <w:right w:w="108" w:type="dxa"/>
            </w:tcMar>
            <w:vAlign w:val="center"/>
          </w:tcPr>
          <w:p>
            <w:pPr>
              <w:jc w:val="center"/>
            </w:pPr>
            <w:r>
              <w:rPr>
                <w:rFonts w:hint="eastAsia"/>
              </w:rPr>
              <w:t>其他结果</w:t>
            </w:r>
          </w:p>
        </w:tc>
        <w:tc>
          <w:tcPr>
            <w:tcW w:w="605" w:type="dxa"/>
            <w:noWrap w:val="0"/>
            <w:tcMar>
              <w:top w:w="0" w:type="dxa"/>
              <w:left w:w="108" w:type="dxa"/>
              <w:bottom w:w="0" w:type="dxa"/>
              <w:right w:w="108" w:type="dxa"/>
            </w:tcMar>
            <w:vAlign w:val="center"/>
          </w:tcPr>
          <w:p>
            <w:pPr>
              <w:jc w:val="center"/>
            </w:pPr>
            <w:r>
              <w:rPr>
                <w:rFonts w:hint="eastAsia"/>
              </w:rPr>
              <w:t>尚未审结</w:t>
            </w:r>
          </w:p>
        </w:tc>
        <w:tc>
          <w:tcPr>
            <w:tcW w:w="605" w:type="dxa"/>
            <w:noWrap w:val="0"/>
            <w:tcMar>
              <w:top w:w="0" w:type="dxa"/>
              <w:left w:w="108" w:type="dxa"/>
              <w:bottom w:w="0" w:type="dxa"/>
              <w:right w:w="108" w:type="dxa"/>
            </w:tcMar>
            <w:vAlign w:val="center"/>
          </w:tcPr>
          <w:p>
            <w:pPr>
              <w:jc w:val="center"/>
            </w:pPr>
            <w:r>
              <w:rPr>
                <w:rFonts w:hint="eastAsia"/>
              </w:rPr>
              <w:t>总计</w:t>
            </w:r>
          </w:p>
        </w:tc>
        <w:tc>
          <w:tcPr>
            <w:tcW w:w="605" w:type="dxa"/>
            <w:noWrap w:val="0"/>
            <w:tcMar>
              <w:top w:w="0" w:type="dxa"/>
              <w:left w:w="108" w:type="dxa"/>
              <w:bottom w:w="0" w:type="dxa"/>
              <w:right w:w="108" w:type="dxa"/>
            </w:tcMar>
            <w:vAlign w:val="center"/>
          </w:tcPr>
          <w:p>
            <w:pPr>
              <w:jc w:val="center"/>
            </w:pPr>
            <w:r>
              <w:rPr>
                <w:rFonts w:hint="eastAsia"/>
              </w:rPr>
              <w:t>结果维持</w:t>
            </w:r>
          </w:p>
        </w:tc>
        <w:tc>
          <w:tcPr>
            <w:tcW w:w="605" w:type="dxa"/>
            <w:noWrap w:val="0"/>
            <w:tcMar>
              <w:top w:w="0" w:type="dxa"/>
              <w:left w:w="108" w:type="dxa"/>
              <w:bottom w:w="0" w:type="dxa"/>
              <w:right w:w="108" w:type="dxa"/>
            </w:tcMar>
            <w:vAlign w:val="center"/>
          </w:tcPr>
          <w:p>
            <w:pPr>
              <w:jc w:val="center"/>
            </w:pPr>
            <w:r>
              <w:rPr>
                <w:rFonts w:hint="eastAsia"/>
              </w:rPr>
              <w:t>结果纠正</w:t>
            </w:r>
          </w:p>
        </w:tc>
        <w:tc>
          <w:tcPr>
            <w:tcW w:w="605" w:type="dxa"/>
            <w:noWrap w:val="0"/>
            <w:tcMar>
              <w:top w:w="0" w:type="dxa"/>
              <w:left w:w="108" w:type="dxa"/>
              <w:bottom w:w="0" w:type="dxa"/>
              <w:right w:w="108" w:type="dxa"/>
            </w:tcMar>
            <w:vAlign w:val="center"/>
          </w:tcPr>
          <w:p>
            <w:pPr>
              <w:jc w:val="center"/>
            </w:pPr>
            <w:r>
              <w:rPr>
                <w:rFonts w:hint="eastAsia"/>
              </w:rPr>
              <w:t>其他结果</w:t>
            </w:r>
          </w:p>
        </w:tc>
        <w:tc>
          <w:tcPr>
            <w:tcW w:w="606" w:type="dxa"/>
            <w:noWrap w:val="0"/>
            <w:tcMar>
              <w:top w:w="0" w:type="dxa"/>
              <w:left w:w="108" w:type="dxa"/>
              <w:bottom w:w="0" w:type="dxa"/>
              <w:right w:w="108" w:type="dxa"/>
            </w:tcMar>
            <w:vAlign w:val="center"/>
          </w:tcPr>
          <w:p>
            <w:pPr>
              <w:jc w:val="center"/>
            </w:pPr>
            <w:r>
              <w:rPr>
                <w:rFonts w:hint="eastAsia"/>
              </w:rPr>
              <w:t>尚未审结</w:t>
            </w:r>
          </w:p>
        </w:tc>
        <w:tc>
          <w:tcPr>
            <w:tcW w:w="606" w:type="dxa"/>
            <w:noWrap w:val="0"/>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jc w:val="center"/>
        </w:trPr>
        <w:tc>
          <w:tcPr>
            <w:tcW w:w="4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6</w:t>
            </w:r>
          </w:p>
        </w:tc>
        <w:tc>
          <w:tcPr>
            <w:tcW w:w="541"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604"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0</w:t>
            </w:r>
          </w:p>
        </w:tc>
        <w:tc>
          <w:tcPr>
            <w:tcW w:w="604"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2</w:t>
            </w:r>
          </w:p>
        </w:tc>
        <w:tc>
          <w:tcPr>
            <w:tcW w:w="65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0"/>
                <w:szCs w:val="20"/>
                <w:u w:val="none"/>
                <w:lang w:val="en-US" w:eastAsia="zh-CN" w:bidi="ar"/>
              </w:rPr>
              <w:t>8</w:t>
            </w:r>
          </w:p>
        </w:tc>
        <w:tc>
          <w:tcPr>
            <w:tcW w:w="550"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8</w:t>
            </w:r>
          </w:p>
        </w:tc>
        <w:tc>
          <w:tcPr>
            <w:tcW w:w="605"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5"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6"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0</w:t>
            </w:r>
          </w:p>
        </w:tc>
        <w:tc>
          <w:tcPr>
            <w:tcW w:w="606"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default" w:ascii="Calibri" w:hAnsi="Calibri" w:eastAsia="宋体" w:cs="Calibri"/>
                <w:i w:val="0"/>
                <w:color w:val="000000"/>
                <w:kern w:val="0"/>
                <w:sz w:val="21"/>
                <w:szCs w:val="21"/>
                <w:u w:val="none"/>
                <w:lang w:val="en-US" w:eastAsia="zh-CN" w:bidi="ar"/>
              </w:rPr>
              <w:t>8</w:t>
            </w:r>
          </w:p>
        </w:tc>
      </w:tr>
    </w:tbl>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在区委区政府的领导下，政府信息公开工作取得了一定的成效，但是仍存在一些问题，一是部分科室公开意识不强，政府信息与政务公开存在“表面化”；二是工作落实力度不够，政府信息公开处理得不够及时主动；三是政务公开工作队伍能力参差不齐，业务培训有待加强。下一步，我局将进一步加强自身建设，提高工作水平。深化政府信息公开内容，继续重点推进群众利益相关的信息公开，以信息公开带动办事公开，以办事公开带动便民服务，切实提高办事透明度和行政效能，确保政府信息公开准确、及时、规范。从实际出发，因地制宜，不断丰富灵活多样的网络新媒体，探索行之有效的公开方式，不断提升信息公开整体工作水平。</w:t>
      </w:r>
    </w:p>
    <w:p>
      <w:pPr>
        <w:widowControl/>
        <w:spacing w:line="560" w:lineRule="exact"/>
        <w:ind w:firstLine="672" w:firstLineChars="200"/>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仿宋_GB2312" w:cs="宋体"/>
          <w:spacing w:val="8"/>
          <w:kern w:val="0"/>
          <w:sz w:val="32"/>
          <w:szCs w:val="32"/>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eastAsia="zh-CN"/>
        </w:rPr>
        <w:t>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C7215"/>
    <w:multiLevelType w:val="singleLevel"/>
    <w:tmpl w:val="7B9C7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04F1"/>
    <w:rsid w:val="001E6A07"/>
    <w:rsid w:val="004200B2"/>
    <w:rsid w:val="0062324E"/>
    <w:rsid w:val="009903AB"/>
    <w:rsid w:val="00CE7AD6"/>
    <w:rsid w:val="24A4395F"/>
    <w:rsid w:val="38FC58B0"/>
    <w:rsid w:val="422537B6"/>
    <w:rsid w:val="4A453F5D"/>
    <w:rsid w:val="4A482B8B"/>
    <w:rsid w:val="502F70A4"/>
    <w:rsid w:val="595C60A5"/>
    <w:rsid w:val="66D740C7"/>
    <w:rsid w:val="67947D47"/>
    <w:rsid w:val="73373050"/>
    <w:rsid w:val="74A807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185</Words>
  <Characters>1059</Characters>
  <Lines>8</Lines>
  <Paragraphs>2</Paragraphs>
  <TotalTime>22</TotalTime>
  <ScaleCrop>false</ScaleCrop>
  <LinksUpToDate>false</LinksUpToDate>
  <CharactersWithSpaces>1242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农工委管理员</cp:lastModifiedBy>
  <dcterms:modified xsi:type="dcterms:W3CDTF">2021-01-11T09:30:36Z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