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8" w:rsidRPr="00EC6B3C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201</w:t>
      </w:r>
      <w:r w:rsidR="00EC6B3C"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7</w:t>
      </w:r>
      <w:r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年北京市</w:t>
      </w:r>
      <w:r w:rsidR="00EC6B3C"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丰台区安全生产监督管理局</w:t>
      </w:r>
    </w:p>
    <w:p w:rsidR="00C06128" w:rsidRPr="00EC6B3C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EC6B3C">
        <w:rPr>
          <w:rFonts w:ascii="方正小标宋_GBK" w:eastAsia="方正小标宋_GBK" w:hAnsi="Arial" w:cs="Arial" w:hint="eastAsia"/>
          <w:b/>
          <w:bCs/>
          <w:kern w:val="0"/>
          <w:sz w:val="44"/>
          <w:szCs w:val="44"/>
        </w:rPr>
        <w:t>政府信息公开工作年度报告</w:t>
      </w:r>
    </w:p>
    <w:p w:rsidR="00EC6B3C" w:rsidRDefault="00EC6B3C" w:rsidP="00EC6B3C">
      <w:pPr>
        <w:widowControl/>
        <w:wordWrap w:val="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EC6B3C">
        <w:rPr>
          <w:rFonts w:ascii="仿宋_GB2312" w:eastAsia="仿宋_GB2312" w:hAnsi="Arial" w:cs="Arial" w:hint="eastAsia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</w:p>
    <w:p w:rsidR="00EC6B3C" w:rsidRPr="00644069" w:rsidRDefault="00C06128" w:rsidP="00EC6B3C">
      <w:pPr>
        <w:widowControl/>
        <w:wordWrap w:val="0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本报告是根据《中华人民共和国政府信息公开条例》（以下简称《条例》）要求，由北京市丰台区安全生产监督管理局编制的2017年度政府信息公开年度报告。</w:t>
      </w:r>
    </w:p>
    <w:p w:rsidR="00C06128" w:rsidRPr="00644069" w:rsidRDefault="00C06128" w:rsidP="00EC6B3C">
      <w:pPr>
        <w:widowControl/>
        <w:wordWrap w:val="0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全文包括概述，主动公开政府信息的情况，依申请公开政府信息的情况，政府信息公开咨询情况，因政府信息公开申请行政复议、提起行政诉讼的情况，政府信息公开工作存在的不足及改进措施共六部分内容。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一、概述</w:t>
      </w:r>
    </w:p>
    <w:p w:rsidR="00D276D4" w:rsidRPr="002D101F" w:rsidRDefault="00C06128" w:rsidP="00D276D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2017年在区委、区政府的坚强领导下，在区信息公开办公室的指导帮助下，我局紧紧围绕增强工作的透明度，加强民主监督，密切与人民群众联系，推行依法行政，认真实施《中华人民共和国政府信息公开条例》，截至2017年底，本单位政府信息公开工作运行正常，政府信息公开咨询、申请以及答复工作均得到了顺利开展。</w:t>
      </w:r>
      <w:r w:rsidR="00D276D4" w:rsidRPr="002D101F">
        <w:rPr>
          <w:rFonts w:ascii="仿宋_GB2312" w:eastAsia="仿宋_GB2312" w:hAnsi="仿宋" w:hint="eastAsia"/>
          <w:sz w:val="32"/>
          <w:szCs w:val="32"/>
        </w:rPr>
        <w:t>为确保政府信息</w:t>
      </w:r>
      <w:r w:rsidR="00D276D4">
        <w:rPr>
          <w:rFonts w:ascii="仿宋_GB2312" w:eastAsia="仿宋_GB2312" w:hAnsi="仿宋" w:hint="eastAsia"/>
          <w:sz w:val="32"/>
          <w:szCs w:val="32"/>
        </w:rPr>
        <w:t>公开</w:t>
      </w:r>
      <w:r w:rsidR="00D276D4" w:rsidRPr="002D101F">
        <w:rPr>
          <w:rFonts w:ascii="仿宋_GB2312" w:eastAsia="仿宋_GB2312" w:hAnsi="仿宋" w:hint="eastAsia"/>
          <w:sz w:val="32"/>
          <w:szCs w:val="32"/>
        </w:rPr>
        <w:t>各项工作落到实处，成立了信息公开领导小组，结合工作实际，明确职责和任务，</w:t>
      </w:r>
      <w:r w:rsidR="00C93CB0">
        <w:rPr>
          <w:rFonts w:ascii="仿宋_GB2312" w:eastAsia="仿宋_GB2312" w:hAnsi="仿宋" w:hint="eastAsia"/>
          <w:sz w:val="32"/>
          <w:szCs w:val="32"/>
        </w:rPr>
        <w:t>并召开全员培训工作会</w:t>
      </w:r>
      <w:r w:rsidR="00D276D4" w:rsidRPr="002D101F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 w:rsidR="00D276D4" w:rsidRPr="002D101F">
        <w:rPr>
          <w:rFonts w:ascii="仿宋_GB2312" w:eastAsia="仿宋_GB2312" w:hAnsi="仿宋" w:hint="eastAsia"/>
          <w:sz w:val="32"/>
          <w:szCs w:val="32"/>
        </w:rPr>
        <w:t>确保政务公开工作扎实推进。</w:t>
      </w:r>
    </w:p>
    <w:p w:rsidR="00C06128" w:rsidRPr="00D276D4" w:rsidRDefault="00C06128" w:rsidP="00C06128">
      <w:pPr>
        <w:widowControl/>
        <w:wordWrap w:val="0"/>
        <w:snapToGrid w:val="0"/>
        <w:spacing w:line="600" w:lineRule="atLeast"/>
        <w:ind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二、主动公开情况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（一）公开情况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我</w:t>
      </w:r>
      <w:r w:rsidR="00AA14BA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7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年共主动公开政府信息</w:t>
      </w:r>
      <w:r w:rsidR="00D276D4">
        <w:rPr>
          <w:rFonts w:ascii="仿宋_GB2312" w:eastAsia="仿宋_GB2312" w:hAnsi="Arial" w:cs="Arial" w:hint="eastAsia"/>
          <w:kern w:val="0"/>
          <w:sz w:val="32"/>
          <w:szCs w:val="32"/>
        </w:rPr>
        <w:t>361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条，全文电子化率达100%。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（二）公开形式</w:t>
      </w:r>
    </w:p>
    <w:p w:rsidR="00644069" w:rsidRPr="00644069" w:rsidRDefault="00C06128" w:rsidP="00644069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在主动公开的信息中，为方便公众了解信息，我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已在本部门网站上将有电子文本的政府信息进行公开，</w:t>
      </w:r>
      <w:r w:rsidR="00644069" w:rsidRPr="00644069">
        <w:rPr>
          <w:rFonts w:ascii="仿宋_GB2312" w:eastAsia="仿宋_GB2312" w:hAnsi="Arial" w:cs="Arial" w:hint="eastAsia"/>
          <w:sz w:val="32"/>
          <w:szCs w:val="32"/>
        </w:rPr>
        <w:t>积极完善公开载体，不断加强本单位对外网站和局</w:t>
      </w:r>
      <w:proofErr w:type="gramStart"/>
      <w:r w:rsidR="00644069" w:rsidRPr="00644069">
        <w:rPr>
          <w:rFonts w:ascii="仿宋_GB2312" w:eastAsia="仿宋_GB2312" w:hAnsi="Arial" w:cs="Arial" w:hint="eastAsia"/>
          <w:sz w:val="32"/>
          <w:szCs w:val="32"/>
        </w:rPr>
        <w:t>属公开</w:t>
      </w:r>
      <w:proofErr w:type="gramEnd"/>
      <w:r w:rsidR="00644069" w:rsidRPr="00644069">
        <w:rPr>
          <w:rFonts w:ascii="仿宋_GB2312" w:eastAsia="仿宋_GB2312" w:hAnsi="Arial" w:cs="Arial" w:hint="eastAsia"/>
          <w:sz w:val="32"/>
          <w:szCs w:val="32"/>
        </w:rPr>
        <w:t>栏建设；</w:t>
      </w:r>
      <w:r w:rsidR="00C93CB0" w:rsidRPr="00644069">
        <w:rPr>
          <w:rFonts w:ascii="仿宋_GB2312" w:eastAsia="仿宋_GB2312" w:hAnsi="Arial" w:cs="Arial"/>
          <w:sz w:val="32"/>
          <w:szCs w:val="32"/>
        </w:rPr>
        <w:t xml:space="preserve"> </w:t>
      </w:r>
    </w:p>
    <w:p w:rsidR="00C06128" w:rsidRPr="00644069" w:rsidRDefault="00C06128" w:rsidP="00644069">
      <w:pPr>
        <w:widowControl/>
        <w:snapToGrid w:val="0"/>
        <w:spacing w:line="600" w:lineRule="atLeast"/>
        <w:ind w:firstLine="640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三、依申请公开情况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    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（一）申请情况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本单位201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7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年度收到申请共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5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件，其中当面申请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件</w:t>
      </w:r>
      <w:r w:rsidR="00EC6B3C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,电子邮件申请2件。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（二）答复情况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已到答复期的5件申请全部按期答复，其中：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3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（三）依申请公开政府信息收费情况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644069">
        <w:rPr>
          <w:rFonts w:ascii="仿宋_GB2312" w:eastAsia="仿宋_GB2312" w:hAnsi="Arial" w:cs="Arial" w:hint="eastAsia"/>
          <w:kern w:val="0"/>
          <w:sz w:val="32"/>
          <w:szCs w:val="32"/>
        </w:rPr>
        <w:t>7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年，在已答复的申请件中</w:t>
      </w:r>
      <w:r w:rsidR="00644069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，未收取费用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四、咨询情况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644069">
        <w:rPr>
          <w:rFonts w:ascii="仿宋_GB2312" w:eastAsia="仿宋_GB2312" w:hAnsi="Arial" w:cs="Arial" w:hint="eastAsia"/>
          <w:kern w:val="0"/>
          <w:sz w:val="32"/>
          <w:szCs w:val="32"/>
        </w:rPr>
        <w:t>7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年，本单位共接受公民、法人及其他组织政府信息公开方面的咨询26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人次。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五、行政复议和行政诉讼情况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="00644069">
        <w:rPr>
          <w:rFonts w:ascii="仿宋_GB2312" w:eastAsia="仿宋_GB2312" w:hAnsi="Arial" w:cs="Arial" w:hint="eastAsia"/>
          <w:kern w:val="0"/>
          <w:sz w:val="32"/>
          <w:szCs w:val="32"/>
        </w:rPr>
        <w:t>7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年，针对</w:t>
      </w:r>
      <w:r w:rsidR="00644069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北京市丰台区安全生产监督管理局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政府信息公开提出的行政复议</w:t>
      </w:r>
      <w:r w:rsidR="00644069" w:rsidRPr="00644069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件。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六、主要问题和改进措施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201</w:t>
      </w:r>
      <w:r w:rsidR="00644069">
        <w:rPr>
          <w:rFonts w:ascii="仿宋_GB2312" w:eastAsia="仿宋_GB2312" w:hAnsi="Arial" w:cs="Arial" w:hint="eastAsia"/>
          <w:kern w:val="0"/>
          <w:sz w:val="32"/>
          <w:szCs w:val="32"/>
        </w:rPr>
        <w:t>7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年在政府信息公开工作方面主要存在以下问题：一是信息公开的内容有待进一步完善；二是信息更新还不够及时。我们将从如下方面予以改进：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（一）以规范管理为基础，夯实政府信息公开工作。加强政府信息公开工作相关知识的学习、宣传、培训工作，制定年度学习培训计划，开展学习培训，并注重学习培训的实效。加强信息公开人员的沟通和交流，提升业务能力和水平。推动政府信息公开工作规范化建设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6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二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）以服务群众为目的，加强政府信息公开基础性工作。加强新闻宣传，提高公众对政府信息公开的知晓率和参与度；加强政府信息公开业务学习和培训，注重条线横向联系、纵向指导的沟通协调机制，不断提升政府信息公开整体工作水平。</w:t>
      </w:r>
    </w:p>
    <w:p w:rsidR="00C06128" w:rsidRPr="00644069" w:rsidRDefault="00C06128" w:rsidP="00C06128">
      <w:pPr>
        <w:widowControl/>
        <w:wordWrap w:val="0"/>
        <w:snapToGrid w:val="0"/>
        <w:spacing w:line="600" w:lineRule="atLeast"/>
        <w:ind w:firstLine="630"/>
        <w:rPr>
          <w:rFonts w:ascii="仿宋_GB2312" w:eastAsia="仿宋_GB2312" w:hAnsi="Arial" w:cs="Arial"/>
          <w:kern w:val="0"/>
          <w:sz w:val="32"/>
          <w:szCs w:val="32"/>
        </w:rPr>
      </w:pP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（四）加强内部管理，确保信息公开及时、准确。为使我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Pr="00644069">
        <w:rPr>
          <w:rFonts w:ascii="仿宋_GB2312" w:eastAsia="仿宋_GB2312" w:hAnsi="Arial" w:cs="Arial" w:hint="eastAsia"/>
          <w:kern w:val="0"/>
          <w:sz w:val="32"/>
          <w:szCs w:val="32"/>
        </w:rPr>
        <w:t>信息公开工作公正、公平、便民，更好的提高我</w:t>
      </w:r>
      <w:r w:rsidR="00644069">
        <w:rPr>
          <w:rFonts w:ascii="仿宋_GB2312" w:eastAsia="仿宋_GB2312" w:hAnsi="Arial" w:cs="Arial" w:hint="eastAsia"/>
          <w:kern w:val="0"/>
          <w:sz w:val="32"/>
          <w:szCs w:val="32"/>
        </w:rPr>
        <w:t>局</w:t>
      </w:r>
      <w:r w:rsidR="00C93CB0">
        <w:rPr>
          <w:rFonts w:ascii="仿宋_GB2312" w:eastAsia="仿宋_GB2312" w:hAnsi="Arial" w:cs="Arial" w:hint="eastAsia"/>
          <w:kern w:val="0"/>
          <w:sz w:val="32"/>
          <w:szCs w:val="32"/>
        </w:rPr>
        <w:t>工作的透明度。</w:t>
      </w:r>
      <w:bookmarkStart w:id="0" w:name="_GoBack"/>
      <w:bookmarkEnd w:id="0"/>
      <w:r w:rsidR="00C93CB0" w:rsidRPr="00644069">
        <w:rPr>
          <w:rFonts w:ascii="仿宋_GB2312" w:eastAsia="仿宋_GB2312" w:hAnsi="Arial" w:cs="Arial"/>
          <w:kern w:val="0"/>
          <w:sz w:val="32"/>
          <w:szCs w:val="32"/>
        </w:rPr>
        <w:t xml:space="preserve"> </w:t>
      </w:r>
    </w:p>
    <w:p w:rsidR="00F23DCD" w:rsidRDefault="00F23DCD">
      <w:pPr>
        <w:rPr>
          <w:rFonts w:ascii="仿宋_GB2312" w:eastAsia="仿宋_GB2312"/>
          <w:sz w:val="32"/>
          <w:szCs w:val="32"/>
        </w:rPr>
      </w:pPr>
    </w:p>
    <w:p w:rsidR="00F23DCD" w:rsidRDefault="00F23DCD">
      <w:pPr>
        <w:rPr>
          <w:rFonts w:ascii="仿宋_GB2312" w:eastAsia="仿宋_GB2312"/>
          <w:sz w:val="32"/>
          <w:szCs w:val="32"/>
        </w:rPr>
      </w:pPr>
    </w:p>
    <w:p w:rsidR="00B71BDF" w:rsidRPr="00644069" w:rsidRDefault="00F23DCD" w:rsidP="00F23DCD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2018年3月</w:t>
      </w:r>
    </w:p>
    <w:sectPr w:rsidR="00B71BDF" w:rsidRPr="0064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23" w:rsidRDefault="008E5223" w:rsidP="00AA14BA">
      <w:r>
        <w:separator/>
      </w:r>
    </w:p>
  </w:endnote>
  <w:endnote w:type="continuationSeparator" w:id="0">
    <w:p w:rsidR="008E5223" w:rsidRDefault="008E5223" w:rsidP="00A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23" w:rsidRDefault="008E5223" w:rsidP="00AA14BA">
      <w:r>
        <w:separator/>
      </w:r>
    </w:p>
  </w:footnote>
  <w:footnote w:type="continuationSeparator" w:id="0">
    <w:p w:rsidR="008E5223" w:rsidRDefault="008E5223" w:rsidP="00AA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27"/>
    <w:rsid w:val="00090706"/>
    <w:rsid w:val="00174E27"/>
    <w:rsid w:val="002E2B3A"/>
    <w:rsid w:val="003E7D82"/>
    <w:rsid w:val="00644069"/>
    <w:rsid w:val="008E5223"/>
    <w:rsid w:val="00AA14BA"/>
    <w:rsid w:val="00B71BDF"/>
    <w:rsid w:val="00C06128"/>
    <w:rsid w:val="00C93CB0"/>
    <w:rsid w:val="00D276D4"/>
    <w:rsid w:val="00EC6B3C"/>
    <w:rsid w:val="00F23DCD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贾尧</dc:creator>
  <cp:lastModifiedBy>贾尧</cp:lastModifiedBy>
  <cp:revision>2</cp:revision>
  <dcterms:created xsi:type="dcterms:W3CDTF">2018-01-24T06:15:00Z</dcterms:created>
  <dcterms:modified xsi:type="dcterms:W3CDTF">2018-01-24T06:15:00Z</dcterms:modified>
</cp:coreProperties>
</file>