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578" w:lineRule="exact"/>
        <w:rPr>
          <w:rFonts w:ascii="Arial"/>
          <w:sz w:val="21"/>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北京市丰台区市场监督管理局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bookmarkStart w:id="0" w:name="_GoBack"/>
      <w:r>
        <w:rPr>
          <w:rFonts w:hint="eastAsia" w:ascii="方正小标宋简体" w:hAnsi="方正小标宋简体" w:eastAsia="方正小标宋简体" w:cs="方正小标宋简体"/>
          <w:snapToGrid/>
          <w:kern w:val="2"/>
          <w:sz w:val="44"/>
          <w:szCs w:val="44"/>
          <w:lang w:val="en-US" w:eastAsia="zh-CN" w:bidi="ar-SA"/>
        </w:rPr>
        <w:t>2022年政府信息公开工作年度报告</w:t>
      </w:r>
    </w:p>
    <w:bookmarkEnd w:id="0"/>
    <w:p>
      <w:pPr>
        <w:keepNext w:val="0"/>
        <w:keepLines w:val="0"/>
        <w:pageBreakBefore w:val="0"/>
        <w:wordWrap/>
        <w:overflowPunct/>
        <w:topLinePunct w:val="0"/>
        <w:bidi w:val="0"/>
        <w:spacing w:line="578" w:lineRule="exact"/>
        <w:rPr>
          <w:rFonts w:hint="eastAsia" w:ascii="仿宋" w:hAnsi="仿宋" w:eastAsia="仿宋" w:cs="仿宋"/>
          <w:sz w:val="21"/>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lang w:val="en-US" w:eastAsia="zh-CN"/>
        </w:rPr>
      </w:pPr>
      <w:r>
        <w:rPr>
          <w:rFonts w:hint="eastAsia" w:ascii="仿宋_GB2312" w:hAnsi="仿宋_GB2312" w:eastAsia="仿宋_GB2312" w:cs="仿宋_GB2312"/>
          <w:snapToGrid/>
          <w:kern w:val="2"/>
          <w:sz w:val="32"/>
          <w:szCs w:val="32"/>
          <w:lang w:val="en-US" w:eastAsia="zh-CN" w:bidi="ar-SA"/>
        </w:rPr>
        <w:t>依据《中华人民共和国政府信息公开条例》 (以下简称《政府信息公开条例》)第五十条规定，编制本报告。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 、总体情况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napToGrid/>
          <w:kern w:val="2"/>
          <w:sz w:val="32"/>
          <w:szCs w:val="32"/>
          <w:lang w:eastAsia="zh-CN" w:bidi="ar-SA"/>
        </w:rPr>
      </w:pPr>
      <w:r>
        <w:rPr>
          <w:rFonts w:hint="eastAsia" w:ascii="仿宋_GB2312" w:hAnsi="仿宋_GB2312" w:eastAsia="仿宋_GB2312" w:cs="仿宋_GB2312"/>
          <w:snapToGrid/>
          <w:kern w:val="2"/>
          <w:sz w:val="32"/>
          <w:szCs w:val="32"/>
          <w:lang w:val="en-US" w:eastAsia="zh-CN" w:bidi="ar-SA"/>
        </w:rPr>
        <w:t>202</w:t>
      </w:r>
      <w:r>
        <w:rPr>
          <w:rFonts w:hint="default" w:ascii="仿宋_GB2312" w:hAnsi="仿宋_GB2312" w:eastAsia="仿宋_GB2312" w:cs="仿宋_GB2312"/>
          <w:snapToGrid/>
          <w:kern w:val="2"/>
          <w:sz w:val="32"/>
          <w:szCs w:val="32"/>
          <w:lang w:val="en-US" w:eastAsia="zh-CN" w:bidi="ar-SA"/>
        </w:rPr>
        <w:t>2</w:t>
      </w:r>
      <w:r>
        <w:rPr>
          <w:rFonts w:hint="eastAsia" w:ascii="仿宋_GB2312" w:hAnsi="仿宋_GB2312" w:eastAsia="仿宋_GB2312" w:cs="仿宋_GB2312"/>
          <w:snapToGrid/>
          <w:kern w:val="2"/>
          <w:sz w:val="32"/>
          <w:szCs w:val="32"/>
          <w:lang w:val="en-US" w:eastAsia="zh-CN" w:bidi="ar-SA"/>
        </w:rPr>
        <w:t>年，丰台区市场监督管理局按照丰台区人民政府和北京市市场监督管理局政务公开工作要求，认真落实《</w:t>
      </w:r>
      <w:r>
        <w:rPr>
          <w:rFonts w:hint="default" w:ascii="仿宋_GB2312" w:hAnsi="仿宋_GB2312" w:eastAsia="仿宋_GB2312" w:cs="仿宋_GB2312"/>
          <w:snapToGrid/>
          <w:kern w:val="2"/>
          <w:sz w:val="32"/>
          <w:szCs w:val="32"/>
          <w:lang w:val="en-US" w:eastAsia="zh-CN" w:bidi="ar-SA"/>
        </w:rPr>
        <w:t>丰台区2022年政务公开工作要点</w:t>
      </w:r>
      <w:r>
        <w:rPr>
          <w:rFonts w:hint="eastAsia" w:ascii="仿宋_GB2312" w:hAnsi="仿宋_GB2312" w:eastAsia="仿宋_GB2312" w:cs="仿宋_GB2312"/>
          <w:snapToGrid/>
          <w:kern w:val="2"/>
          <w:sz w:val="32"/>
          <w:szCs w:val="32"/>
          <w:lang w:val="en-US" w:eastAsia="zh-CN" w:bidi="ar-SA"/>
        </w:rPr>
        <w:t>》，进一步深化重点领域政府信息公开，紧紧围绕优化营商环境、食品药品安全、疫情防控等重点工作，延伸服务触角，以公开促落实，做好全年度政务公开工作</w:t>
      </w:r>
      <w:r>
        <w:rPr>
          <w:rFonts w:hint="default" w:ascii="仿宋_GB2312" w:hAnsi="仿宋_GB2312" w:eastAsia="仿宋_GB2312" w:cs="仿宋_GB2312"/>
          <w:snapToGrid/>
          <w:kern w:val="2"/>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（一）组织领导</w:t>
      </w:r>
    </w:p>
    <w:p>
      <w:pPr>
        <w:keepNext w:val="0"/>
        <w:keepLines w:val="0"/>
        <w:pageBreakBefore w:val="0"/>
        <w:widowControl/>
        <w:suppressLineNumbers w:val="0"/>
        <w:wordWrap/>
        <w:overflowPunct/>
        <w:topLinePunct w:val="0"/>
        <w:bidi w:val="0"/>
        <w:spacing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snapToGrid/>
          <w:kern w:val="2"/>
          <w:sz w:val="32"/>
          <w:szCs w:val="32"/>
          <w:lang w:val="en-US" w:eastAsia="zh-CN" w:bidi="ar-SA"/>
        </w:rPr>
        <w:t>为扎实推进政府信息公开工作</w:t>
      </w:r>
      <w:r>
        <w:rPr>
          <w:rFonts w:hint="eastAsia" w:ascii="仿宋_GB2312" w:hAnsi="仿宋_GB2312" w:eastAsia="仿宋_GB2312" w:cs="仿宋_GB2312"/>
          <w:snapToGrid/>
          <w:kern w:val="2"/>
          <w:sz w:val="32"/>
          <w:szCs w:val="32"/>
          <w:lang w:eastAsia="zh-CN" w:bidi="ar-SA"/>
        </w:rPr>
        <w:t>，</w:t>
      </w:r>
      <w:r>
        <w:rPr>
          <w:rFonts w:hint="eastAsia" w:ascii="仿宋_GB2312" w:hAnsi="仿宋_GB2312" w:eastAsia="仿宋_GB2312" w:cs="仿宋_GB2312"/>
          <w:snapToGrid/>
          <w:kern w:val="2"/>
          <w:sz w:val="32"/>
          <w:szCs w:val="32"/>
          <w:lang w:val="en-US" w:eastAsia="zh-Hans" w:bidi="ar-SA"/>
        </w:rPr>
        <w:t>加强政务公开组织领导</w:t>
      </w:r>
      <w:r>
        <w:rPr>
          <w:rFonts w:hint="eastAsia" w:ascii="仿宋_GB2312" w:hAnsi="仿宋_GB2312" w:eastAsia="仿宋_GB2312" w:cs="仿宋_GB2312"/>
          <w:snapToGrid/>
          <w:kern w:val="2"/>
          <w:sz w:val="32"/>
          <w:szCs w:val="32"/>
          <w:lang w:eastAsia="zh-Hans" w:bidi="ar-SA"/>
        </w:rPr>
        <w:t>，</w:t>
      </w:r>
      <w:r>
        <w:rPr>
          <w:rFonts w:hint="eastAsia" w:ascii="仿宋_GB2312" w:hAnsi="仿宋_GB2312" w:eastAsia="仿宋_GB2312" w:cs="仿宋_GB2312"/>
          <w:snapToGrid/>
          <w:kern w:val="2"/>
          <w:sz w:val="32"/>
          <w:szCs w:val="32"/>
          <w:lang w:val="en-US" w:eastAsia="zh-Hans" w:bidi="ar-SA"/>
        </w:rPr>
        <w:t>落实</w:t>
      </w:r>
      <w:r>
        <w:rPr>
          <w:rFonts w:hint="eastAsia" w:ascii="仿宋_GB2312" w:hAnsi="仿宋_GB2312" w:eastAsia="仿宋_GB2312" w:cs="仿宋_GB2312"/>
          <w:snapToGrid/>
          <w:kern w:val="2"/>
          <w:sz w:val="32"/>
          <w:szCs w:val="32"/>
          <w:lang w:val="en-US" w:eastAsia="zh-CN" w:bidi="ar-SA"/>
        </w:rPr>
        <w:t>分管领导</w:t>
      </w:r>
      <w:r>
        <w:rPr>
          <w:rFonts w:hint="eastAsia" w:ascii="仿宋_GB2312" w:hAnsi="仿宋_GB2312" w:eastAsia="仿宋_GB2312" w:cs="仿宋_GB2312"/>
          <w:snapToGrid/>
          <w:kern w:val="2"/>
          <w:sz w:val="32"/>
          <w:szCs w:val="32"/>
          <w:lang w:val="en-US" w:eastAsia="zh-Hans" w:bidi="ar-SA"/>
        </w:rPr>
        <w:t>亲自</w:t>
      </w:r>
      <w:r>
        <w:rPr>
          <w:rFonts w:hint="eastAsia" w:ascii="仿宋_GB2312" w:hAnsi="仿宋_GB2312" w:eastAsia="仿宋_GB2312" w:cs="仿宋_GB2312"/>
          <w:snapToGrid/>
          <w:kern w:val="2"/>
          <w:sz w:val="32"/>
          <w:szCs w:val="32"/>
          <w:lang w:val="en-US" w:eastAsia="zh-CN" w:bidi="ar-SA"/>
        </w:rPr>
        <w:t>抓，办公室牵头具体落实，各科室</w:t>
      </w:r>
      <w:r>
        <w:rPr>
          <w:rFonts w:hint="eastAsia" w:ascii="仿宋_GB2312" w:hAnsi="仿宋_GB2312" w:eastAsia="仿宋_GB2312" w:cs="仿宋_GB2312"/>
          <w:snapToGrid/>
          <w:kern w:val="2"/>
          <w:sz w:val="32"/>
          <w:szCs w:val="32"/>
          <w:lang w:val="en-US" w:eastAsia="zh-Hans" w:bidi="ar-SA"/>
        </w:rPr>
        <w:t>落实主体责任</w:t>
      </w:r>
      <w:r>
        <w:rPr>
          <w:rFonts w:hint="eastAsia" w:ascii="仿宋_GB2312" w:hAnsi="仿宋_GB2312" w:eastAsia="仿宋_GB2312" w:cs="仿宋_GB2312"/>
          <w:snapToGrid/>
          <w:kern w:val="2"/>
          <w:sz w:val="32"/>
          <w:szCs w:val="32"/>
          <w:lang w:val="en-US" w:eastAsia="zh-CN" w:bidi="ar-SA"/>
        </w:rPr>
        <w:t>的</w:t>
      </w:r>
      <w:r>
        <w:rPr>
          <w:rFonts w:hint="eastAsia" w:ascii="仿宋_GB2312" w:hAnsi="仿宋_GB2312" w:eastAsia="仿宋_GB2312" w:cs="仿宋_GB2312"/>
          <w:snapToGrid/>
          <w:kern w:val="2"/>
          <w:sz w:val="32"/>
          <w:szCs w:val="32"/>
          <w:lang w:val="en-US" w:eastAsia="zh-Hans" w:bidi="ar-SA"/>
        </w:rPr>
        <w:t>工作机制</w:t>
      </w:r>
      <w:r>
        <w:rPr>
          <w:rFonts w:hint="eastAsia" w:ascii="仿宋_GB2312" w:hAnsi="仿宋_GB2312" w:eastAsia="仿宋_GB2312" w:cs="仿宋_GB2312"/>
          <w:snapToGrid/>
          <w:kern w:val="2"/>
          <w:sz w:val="32"/>
          <w:szCs w:val="32"/>
          <w:lang w:eastAsia="zh-CN" w:bidi="ar-SA"/>
        </w:rPr>
        <w:t>。</w:t>
      </w:r>
      <w:r>
        <w:rPr>
          <w:rFonts w:hint="eastAsia" w:ascii="仿宋_GB2312" w:hAnsi="仿宋_GB2312" w:eastAsia="仿宋_GB2312" w:cs="仿宋_GB2312"/>
          <w:snapToGrid/>
          <w:kern w:val="2"/>
          <w:sz w:val="32"/>
          <w:szCs w:val="32"/>
          <w:lang w:val="en-US" w:eastAsia="zh-Hans" w:bidi="ar-SA"/>
        </w:rPr>
        <w:t>一级抓一级</w:t>
      </w:r>
      <w:r>
        <w:rPr>
          <w:rFonts w:hint="eastAsia" w:ascii="仿宋_GB2312" w:hAnsi="仿宋_GB2312" w:eastAsia="仿宋_GB2312" w:cs="仿宋_GB2312"/>
          <w:snapToGrid/>
          <w:kern w:val="2"/>
          <w:sz w:val="32"/>
          <w:szCs w:val="32"/>
          <w:lang w:eastAsia="zh-Hans" w:bidi="ar-SA"/>
        </w:rPr>
        <w:t>，</w:t>
      </w:r>
      <w:r>
        <w:rPr>
          <w:rFonts w:hint="eastAsia" w:ascii="仿宋_GB2312" w:hAnsi="仿宋_GB2312" w:eastAsia="仿宋_GB2312" w:cs="仿宋_GB2312"/>
          <w:snapToGrid/>
          <w:kern w:val="2"/>
          <w:sz w:val="32"/>
          <w:szCs w:val="32"/>
          <w:lang w:val="en-US" w:eastAsia="zh-Hans" w:bidi="ar-SA"/>
        </w:rPr>
        <w:t>一级对一级负责</w:t>
      </w:r>
      <w:r>
        <w:rPr>
          <w:rFonts w:hint="eastAsia" w:ascii="仿宋_GB2312" w:hAnsi="仿宋_GB2312" w:eastAsia="仿宋_GB2312" w:cs="仿宋_GB2312"/>
          <w:snapToGrid/>
          <w:kern w:val="2"/>
          <w:sz w:val="32"/>
          <w:szCs w:val="32"/>
          <w:lang w:eastAsia="zh-Hans" w:bidi="ar-SA"/>
        </w:rPr>
        <w:t>，</w:t>
      </w:r>
      <w:r>
        <w:rPr>
          <w:rFonts w:hint="eastAsia" w:ascii="仿宋_GB2312" w:hAnsi="仿宋_GB2312" w:eastAsia="仿宋_GB2312" w:cs="仿宋_GB2312"/>
          <w:snapToGrid/>
          <w:kern w:val="2"/>
          <w:sz w:val="32"/>
          <w:szCs w:val="32"/>
          <w:lang w:val="en-US" w:eastAsia="zh-Hans" w:bidi="ar-SA"/>
        </w:rPr>
        <w:t>形成整体合力</w:t>
      </w:r>
      <w:r>
        <w:rPr>
          <w:rFonts w:hint="eastAsia" w:ascii="仿宋_GB2312" w:hAnsi="仿宋_GB2312" w:eastAsia="仿宋_GB2312" w:cs="仿宋_GB2312"/>
          <w:snapToGrid/>
          <w:kern w:val="2"/>
          <w:sz w:val="32"/>
          <w:szCs w:val="32"/>
          <w:lang w:eastAsia="zh-Hans" w:bidi="ar-SA"/>
        </w:rPr>
        <w:t>，</w:t>
      </w:r>
      <w:r>
        <w:rPr>
          <w:rFonts w:hint="eastAsia" w:ascii="仿宋_GB2312" w:hAnsi="仿宋_GB2312" w:eastAsia="仿宋_GB2312" w:cs="仿宋_GB2312"/>
          <w:snapToGrid/>
          <w:kern w:val="2"/>
          <w:sz w:val="32"/>
          <w:szCs w:val="32"/>
          <w:lang w:val="en-US" w:eastAsia="zh-CN" w:bidi="ar-SA"/>
        </w:rPr>
        <w:t>确保政府信息公开工作能够有组织、有计划、有目标地进行。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楷体_GB2312" w:hAnsi="楷体_GB2312" w:eastAsia="楷体_GB2312" w:cs="楷体_GB2312"/>
          <w:snapToGrid/>
          <w:kern w:val="2"/>
          <w:sz w:val="32"/>
          <w:szCs w:val="32"/>
          <w:lang w:val="en-US" w:eastAsia="zh-CN" w:bidi="ar-SA"/>
        </w:rPr>
      </w:pPr>
      <w:r>
        <w:rPr>
          <w:rFonts w:hint="default" w:ascii="楷体_GB2312" w:hAnsi="楷体_GB2312" w:eastAsia="楷体_GB2312" w:cs="楷体_GB2312"/>
          <w:snapToGrid/>
          <w:kern w:val="2"/>
          <w:sz w:val="32"/>
          <w:szCs w:val="32"/>
          <w:lang w:val="en-US" w:eastAsia="zh-CN" w:bidi="ar-SA"/>
        </w:rPr>
        <w:t>（</w:t>
      </w:r>
      <w:r>
        <w:rPr>
          <w:rFonts w:hint="eastAsia" w:ascii="楷体_GB2312" w:hAnsi="楷体_GB2312" w:eastAsia="楷体_GB2312" w:cs="楷体_GB2312"/>
          <w:snapToGrid/>
          <w:kern w:val="2"/>
          <w:sz w:val="32"/>
          <w:szCs w:val="32"/>
          <w:lang w:val="en-US" w:eastAsia="zh-Hans" w:bidi="ar-SA"/>
        </w:rPr>
        <w:t>二</w:t>
      </w:r>
      <w:r>
        <w:rPr>
          <w:rFonts w:hint="default" w:ascii="楷体_GB2312" w:hAnsi="楷体_GB2312" w:eastAsia="楷体_GB2312" w:cs="楷体_GB2312"/>
          <w:snapToGrid/>
          <w:kern w:val="2"/>
          <w:sz w:val="32"/>
          <w:szCs w:val="32"/>
          <w:lang w:val="en-US" w:eastAsia="zh-CN" w:bidi="ar-SA"/>
        </w:rPr>
        <w:t>）主动公开</w:t>
      </w:r>
    </w:p>
    <w:p>
      <w:pPr>
        <w:keepNext w:val="0"/>
        <w:keepLines w:val="0"/>
        <w:pageBreakBefore w:val="0"/>
        <w:widowControl/>
        <w:suppressLineNumbers w:val="0"/>
        <w:wordWrap/>
        <w:overflowPunct/>
        <w:topLinePunct w:val="0"/>
        <w:bidi w:val="0"/>
        <w:spacing w:line="578" w:lineRule="exact"/>
        <w:ind w:firstLine="640"/>
        <w:jc w:val="left"/>
        <w:rPr>
          <w:rFonts w:hint="default" w:ascii="仿宋_GB2312" w:hAnsi="仿宋_GB2312" w:eastAsia="仿宋_GB2312" w:cs="仿宋_GB2312"/>
          <w:snapToGrid/>
          <w:kern w:val="2"/>
          <w:sz w:val="32"/>
          <w:szCs w:val="32"/>
          <w:lang w:val="en-US" w:eastAsia="zh-Hans" w:bidi="ar-SA"/>
        </w:rPr>
      </w:pPr>
      <w:r>
        <w:rPr>
          <w:rFonts w:hint="eastAsia" w:ascii="仿宋_GB2312" w:hAnsi="仿宋_GB2312" w:eastAsia="仿宋_GB2312" w:cs="仿宋_GB2312"/>
          <w:snapToGrid/>
          <w:kern w:val="2"/>
          <w:sz w:val="32"/>
          <w:szCs w:val="32"/>
          <w:lang w:val="en-US" w:eastAsia="zh-Hans" w:bidi="ar-SA"/>
        </w:rPr>
        <w:t>一是</w:t>
      </w:r>
      <w:r>
        <w:rPr>
          <w:rFonts w:hint="default" w:ascii="仿宋_GB2312" w:hAnsi="仿宋_GB2312" w:eastAsia="仿宋_GB2312" w:cs="仿宋_GB2312"/>
          <w:snapToGrid/>
          <w:kern w:val="2"/>
          <w:sz w:val="32"/>
          <w:szCs w:val="32"/>
          <w:lang w:val="en-US" w:eastAsia="zh-CN" w:bidi="ar-SA"/>
        </w:rPr>
        <w:t>做好法定基础信息公开。及时更新调整机构设置、办公地址、办公时间、联系方式、领导信息等相关内容。按时发布本部门年度财政预算决算、招标采购等信息，推动部门项目资金使用情况的公开。及时做好权责清单调整和公开发布工作，推动规范履职。及时公开监管和执法信息，提高监管效能和公正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napToGrid/>
          <w:kern w:val="2"/>
          <w:sz w:val="32"/>
          <w:szCs w:val="32"/>
          <w:lang w:val="en-US" w:eastAsia="zh-Hans" w:bidi="ar-SA"/>
        </w:rPr>
      </w:pPr>
      <w:r>
        <w:rPr>
          <w:rFonts w:hint="eastAsia" w:ascii="仿宋_GB2312" w:hAnsi="仿宋_GB2312" w:eastAsia="仿宋_GB2312" w:cs="仿宋_GB2312"/>
          <w:snapToGrid/>
          <w:kern w:val="2"/>
          <w:sz w:val="32"/>
          <w:szCs w:val="32"/>
          <w:lang w:val="en-US" w:eastAsia="zh-Hans" w:bidi="ar-SA"/>
        </w:rPr>
        <w:t>二是做好</w:t>
      </w:r>
      <w:r>
        <w:rPr>
          <w:rFonts w:hint="eastAsia" w:ascii="仿宋_GB2312" w:hAnsi="仿宋_GB2312" w:eastAsia="仿宋_GB2312" w:cs="仿宋_GB2312"/>
          <w:snapToGrid/>
          <w:kern w:val="2"/>
          <w:sz w:val="32"/>
          <w:szCs w:val="32"/>
          <w:lang w:val="en-US" w:eastAsia="zh-CN" w:bidi="ar-SA"/>
        </w:rPr>
        <w:t>强化新媒体建设</w:t>
      </w:r>
      <w:r>
        <w:rPr>
          <w:rFonts w:hint="default" w:ascii="仿宋_GB2312" w:hAnsi="仿宋_GB2312" w:eastAsia="仿宋_GB2312" w:cs="仿宋_GB2312"/>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发挥微信公众号传播力，加强市场监管信息公开力度。全年主动</w:t>
      </w:r>
      <w:r>
        <w:rPr>
          <w:rFonts w:hint="eastAsia" w:ascii="仿宋_GB2312" w:hAnsi="仿宋_GB2312" w:eastAsia="仿宋_GB2312" w:cs="仿宋_GB2312"/>
          <w:snapToGrid/>
          <w:kern w:val="2"/>
          <w:sz w:val="32"/>
          <w:szCs w:val="32"/>
          <w:lang w:val="en-US" w:eastAsia="zh-Hans" w:bidi="ar-SA"/>
        </w:rPr>
        <w:t>公开</w:t>
      </w:r>
      <w:r>
        <w:rPr>
          <w:rFonts w:hint="eastAsia" w:ascii="仿宋_GB2312" w:hAnsi="仿宋_GB2312" w:eastAsia="仿宋_GB2312" w:cs="仿宋_GB2312"/>
          <w:snapToGrid/>
          <w:kern w:val="2"/>
          <w:sz w:val="32"/>
          <w:szCs w:val="32"/>
          <w:lang w:val="en-US" w:eastAsia="zh-CN" w:bidi="ar-SA"/>
        </w:rPr>
        <w:t>政府信息共</w:t>
      </w:r>
      <w:r>
        <w:rPr>
          <w:rFonts w:hint="default" w:ascii="仿宋_GB2312" w:hAnsi="仿宋_GB2312" w:eastAsia="仿宋_GB2312" w:cs="仿宋_GB2312"/>
          <w:snapToGrid/>
          <w:kern w:val="2"/>
          <w:sz w:val="32"/>
          <w:szCs w:val="32"/>
          <w:lang w:val="en-US" w:eastAsia="zh-CN" w:bidi="ar-SA"/>
        </w:rPr>
        <w:t>920</w:t>
      </w:r>
      <w:r>
        <w:rPr>
          <w:rFonts w:hint="eastAsia" w:ascii="仿宋_GB2312" w:hAnsi="仿宋_GB2312" w:eastAsia="仿宋_GB2312" w:cs="仿宋_GB2312"/>
          <w:snapToGrid/>
          <w:kern w:val="2"/>
          <w:sz w:val="32"/>
          <w:szCs w:val="32"/>
          <w:lang w:val="en-US" w:eastAsia="zh-CN" w:bidi="ar-SA"/>
        </w:rPr>
        <w:t>条</w:t>
      </w:r>
      <w:r>
        <w:rPr>
          <w:rFonts w:hint="default" w:ascii="仿宋_GB2312" w:hAnsi="仿宋_GB2312" w:eastAsia="仿宋_GB2312" w:cs="仿宋_GB2312"/>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各类媒体刊登宣传稿件699篇，发布微博</w:t>
      </w:r>
      <w:r>
        <w:rPr>
          <w:rFonts w:hint="default" w:ascii="仿宋_GB2312" w:hAnsi="仿宋_GB2312" w:eastAsia="仿宋_GB2312" w:cs="仿宋_GB2312"/>
          <w:snapToGrid/>
          <w:kern w:val="2"/>
          <w:sz w:val="32"/>
          <w:szCs w:val="32"/>
          <w:lang w:val="en-US" w:eastAsia="zh-CN" w:bidi="ar-SA"/>
        </w:rPr>
        <w:t>136</w:t>
      </w:r>
      <w:r>
        <w:rPr>
          <w:rFonts w:hint="eastAsia" w:ascii="仿宋_GB2312" w:hAnsi="仿宋_GB2312" w:eastAsia="仿宋_GB2312" w:cs="仿宋_GB2312"/>
          <w:snapToGrid/>
          <w:kern w:val="2"/>
          <w:sz w:val="32"/>
          <w:szCs w:val="32"/>
          <w:lang w:val="en-US" w:eastAsia="zh-CN" w:bidi="ar-SA"/>
        </w:rPr>
        <w:t>条</w:t>
      </w:r>
      <w:r>
        <w:rPr>
          <w:rFonts w:hint="default" w:ascii="仿宋_GB2312" w:hAnsi="仿宋_GB2312" w:eastAsia="仿宋_GB2312" w:cs="仿宋_GB2312"/>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CN" w:bidi="ar-SA"/>
        </w:rPr>
        <w:t>“丰台市场监管”微信公众号发布</w:t>
      </w:r>
      <w:r>
        <w:rPr>
          <w:rFonts w:hint="default" w:ascii="仿宋_GB2312" w:hAnsi="仿宋_GB2312" w:eastAsia="仿宋_GB2312" w:cs="仿宋_GB2312"/>
          <w:snapToGrid/>
          <w:kern w:val="2"/>
          <w:sz w:val="32"/>
          <w:szCs w:val="32"/>
          <w:lang w:val="en-US" w:eastAsia="zh-CN" w:bidi="ar-SA"/>
        </w:rPr>
        <w:t>1066</w:t>
      </w:r>
      <w:r>
        <w:rPr>
          <w:rFonts w:hint="eastAsia" w:ascii="仿宋_GB2312" w:hAnsi="仿宋_GB2312" w:eastAsia="仿宋_GB2312" w:cs="仿宋_GB2312"/>
          <w:snapToGrid/>
          <w:kern w:val="2"/>
          <w:sz w:val="32"/>
          <w:szCs w:val="32"/>
          <w:lang w:val="en-US" w:eastAsia="zh-CN" w:bidi="ar-SA"/>
        </w:rPr>
        <w:t>条。</w:t>
      </w:r>
      <w:r>
        <w:rPr>
          <w:rFonts w:hint="eastAsia" w:ascii="仿宋_GB2312" w:hAnsi="仿宋_GB2312" w:eastAsia="仿宋_GB2312" w:cs="仿宋_GB2312"/>
          <w:snapToGrid/>
          <w:kern w:val="2"/>
          <w:sz w:val="32"/>
          <w:szCs w:val="32"/>
          <w:lang w:val="en-US" w:eastAsia="zh-Hans" w:bidi="ar-SA"/>
        </w:rPr>
        <w:t>截至年底累计465篇新闻信息在京电视台、北京日报、中国市场监管报等媒体上报道刊发，并取得良好宣传效果。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napToGrid/>
          <w:kern w:val="2"/>
          <w:sz w:val="32"/>
          <w:szCs w:val="32"/>
          <w:lang w:val="en-US" w:eastAsia="zh-CN" w:bidi="ar-SA"/>
        </w:rPr>
      </w:pPr>
      <w:r>
        <w:rPr>
          <w:rFonts w:hint="default" w:ascii="楷体_GB2312" w:hAnsi="楷体_GB2312" w:eastAsia="楷体_GB2312" w:cs="楷体_GB2312"/>
          <w:snapToGrid/>
          <w:kern w:val="2"/>
          <w:sz w:val="32"/>
          <w:szCs w:val="32"/>
          <w:lang w:val="en-US" w:eastAsia="zh-CN" w:bidi="ar-SA"/>
        </w:rPr>
        <w:t>（</w:t>
      </w:r>
      <w:r>
        <w:rPr>
          <w:rFonts w:hint="eastAsia" w:ascii="楷体_GB2312" w:hAnsi="楷体_GB2312" w:eastAsia="楷体_GB2312" w:cs="楷体_GB2312"/>
          <w:snapToGrid/>
          <w:kern w:val="2"/>
          <w:sz w:val="32"/>
          <w:szCs w:val="32"/>
          <w:lang w:val="en-US" w:eastAsia="zh-Hans" w:bidi="ar-SA"/>
        </w:rPr>
        <w:t>三</w:t>
      </w:r>
      <w:r>
        <w:rPr>
          <w:rFonts w:hint="default" w:ascii="楷体_GB2312" w:hAnsi="楷体_GB2312" w:eastAsia="楷体_GB2312" w:cs="楷体_GB2312"/>
          <w:snapToGrid/>
          <w:kern w:val="2"/>
          <w:sz w:val="32"/>
          <w:szCs w:val="32"/>
          <w:lang w:val="en-US" w:eastAsia="zh-CN" w:bidi="ar-SA"/>
        </w:rPr>
        <w:t>）依申请公开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napToGrid/>
          <w:kern w:val="2"/>
          <w:sz w:val="32"/>
          <w:szCs w:val="32"/>
          <w:lang w:eastAsia="zh-Hans" w:bidi="ar-SA"/>
        </w:rPr>
      </w:pPr>
      <w:r>
        <w:rPr>
          <w:rFonts w:hint="default" w:ascii="仿宋_GB2312" w:hAnsi="仿宋_GB2312" w:eastAsia="仿宋_GB2312" w:cs="仿宋_GB2312"/>
          <w:snapToGrid/>
          <w:kern w:val="2"/>
          <w:sz w:val="32"/>
          <w:szCs w:val="32"/>
          <w:lang w:val="en-US" w:eastAsia="zh-CN" w:bidi="ar-SA"/>
        </w:rPr>
        <w:t>2022年度，</w:t>
      </w:r>
      <w:r>
        <w:rPr>
          <w:rFonts w:hint="eastAsia" w:ascii="仿宋_GB2312" w:hAnsi="仿宋_GB2312" w:eastAsia="仿宋_GB2312" w:cs="仿宋_GB2312"/>
          <w:snapToGrid/>
          <w:kern w:val="2"/>
          <w:sz w:val="32"/>
          <w:szCs w:val="32"/>
          <w:lang w:val="en-US" w:eastAsia="zh-Hans" w:bidi="ar-SA"/>
        </w:rPr>
        <w:t>丰台区</w:t>
      </w:r>
      <w:r>
        <w:rPr>
          <w:rFonts w:hint="default" w:ascii="仿宋_GB2312" w:hAnsi="仿宋_GB2312" w:eastAsia="仿宋_GB2312" w:cs="仿宋_GB2312"/>
          <w:snapToGrid/>
          <w:kern w:val="2"/>
          <w:sz w:val="32"/>
          <w:szCs w:val="32"/>
          <w:lang w:val="en-US" w:eastAsia="zh-CN" w:bidi="ar-SA"/>
        </w:rPr>
        <w:t>市场监督管理局</w:t>
      </w:r>
      <w:r>
        <w:rPr>
          <w:rFonts w:hint="eastAsia" w:ascii="仿宋_GB2312" w:hAnsi="仿宋_GB2312" w:eastAsia="仿宋_GB2312" w:cs="仿宋_GB2312"/>
          <w:snapToGrid/>
          <w:kern w:val="2"/>
          <w:sz w:val="32"/>
          <w:szCs w:val="32"/>
          <w:lang w:val="en-US" w:eastAsia="zh-CN" w:bidi="ar-SA"/>
        </w:rPr>
        <w:t>依申请公开工作严格按照登记、审核、办理、答复、归档等工作制度执行</w:t>
      </w:r>
      <w:r>
        <w:rPr>
          <w:rFonts w:hint="eastAsia" w:ascii="仿宋_GB2312" w:hAnsi="仿宋_GB2312" w:eastAsia="仿宋_GB2312" w:cs="仿宋_GB2312"/>
          <w:snapToGrid/>
          <w:kern w:val="2"/>
          <w:sz w:val="32"/>
          <w:szCs w:val="32"/>
          <w:lang w:val="en-US" w:eastAsia="zh-Hans" w:bidi="ar-SA"/>
        </w:rPr>
        <w:t>共接收</w:t>
      </w:r>
      <w:r>
        <w:rPr>
          <w:rFonts w:hint="default" w:ascii="仿宋_GB2312" w:hAnsi="仿宋_GB2312" w:eastAsia="仿宋_GB2312" w:cs="仿宋_GB2312"/>
          <w:snapToGrid/>
          <w:kern w:val="2"/>
          <w:sz w:val="32"/>
          <w:szCs w:val="32"/>
          <w:lang w:val="en-US" w:eastAsia="zh-CN" w:bidi="ar-SA"/>
        </w:rPr>
        <w:t>132件，与2021年相比</w:t>
      </w:r>
      <w:r>
        <w:rPr>
          <w:rFonts w:hint="eastAsia" w:ascii="仿宋_GB2312" w:hAnsi="仿宋_GB2312" w:eastAsia="仿宋_GB2312" w:cs="仿宋_GB2312"/>
          <w:snapToGrid/>
          <w:kern w:val="2"/>
          <w:sz w:val="32"/>
          <w:szCs w:val="32"/>
          <w:lang w:val="en-US" w:eastAsia="zh-Hans" w:bidi="ar-SA"/>
        </w:rPr>
        <w:t>同比增长</w:t>
      </w:r>
      <w:r>
        <w:rPr>
          <w:rFonts w:hint="default" w:ascii="仿宋_GB2312" w:hAnsi="仿宋_GB2312" w:eastAsia="仿宋_GB2312" w:cs="仿宋_GB2312"/>
          <w:snapToGrid/>
          <w:kern w:val="2"/>
          <w:sz w:val="32"/>
          <w:szCs w:val="32"/>
          <w:lang w:val="en-US" w:eastAsia="zh-Hans" w:bidi="ar-SA"/>
        </w:rPr>
        <w:t>135</w:t>
      </w:r>
      <w:r>
        <w:rPr>
          <w:rFonts w:hint="eastAsia" w:ascii="仿宋_GB2312" w:hAnsi="仿宋_GB2312" w:eastAsia="仿宋_GB2312" w:cs="仿宋_GB2312"/>
          <w:snapToGrid/>
          <w:kern w:val="2"/>
          <w:sz w:val="32"/>
          <w:szCs w:val="32"/>
          <w:lang w:val="en-US" w:eastAsia="zh-Hans" w:bidi="ar-SA"/>
        </w:rPr>
        <w:t>.</w:t>
      </w:r>
      <w:r>
        <w:rPr>
          <w:rFonts w:hint="default" w:ascii="仿宋_GB2312" w:hAnsi="仿宋_GB2312" w:eastAsia="仿宋_GB2312" w:cs="仿宋_GB2312"/>
          <w:snapToGrid/>
          <w:kern w:val="2"/>
          <w:sz w:val="32"/>
          <w:szCs w:val="32"/>
          <w:lang w:val="en-US" w:eastAsia="zh-Hans" w:bidi="ar-SA"/>
        </w:rPr>
        <w:t>7%</w:t>
      </w:r>
      <w:r>
        <w:rPr>
          <w:rFonts w:hint="default" w:ascii="仿宋_GB2312" w:hAnsi="仿宋_GB2312" w:eastAsia="仿宋_GB2312" w:cs="仿宋_GB2312"/>
          <w:snapToGrid/>
          <w:kern w:val="2"/>
          <w:sz w:val="32"/>
          <w:szCs w:val="32"/>
          <w:lang w:eastAsia="zh-Hans" w:bidi="ar-SA"/>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楷体_GB2312" w:hAnsi="楷体_GB2312" w:eastAsia="楷体_GB2312" w:cs="楷体_GB2312"/>
          <w:snapToGrid/>
          <w:kern w:val="2"/>
          <w:sz w:val="32"/>
          <w:szCs w:val="32"/>
          <w:lang w:val="en-US" w:eastAsia="zh-CN" w:bidi="ar-SA"/>
        </w:rPr>
      </w:pPr>
      <w:r>
        <w:rPr>
          <w:rFonts w:hint="default" w:ascii="楷体_GB2312" w:hAnsi="楷体_GB2312" w:eastAsia="楷体_GB2312" w:cs="楷体_GB2312"/>
          <w:snapToGrid/>
          <w:kern w:val="2"/>
          <w:sz w:val="32"/>
          <w:szCs w:val="32"/>
          <w:lang w:val="en-US" w:eastAsia="zh-CN" w:bidi="ar-SA"/>
        </w:rPr>
        <w:t>（</w:t>
      </w:r>
      <w:r>
        <w:rPr>
          <w:rFonts w:hint="eastAsia" w:ascii="楷体_GB2312" w:hAnsi="楷体_GB2312" w:eastAsia="楷体_GB2312" w:cs="楷体_GB2312"/>
          <w:snapToGrid/>
          <w:kern w:val="2"/>
          <w:sz w:val="32"/>
          <w:szCs w:val="32"/>
          <w:lang w:val="en-US" w:eastAsia="zh-Hans" w:bidi="ar-SA"/>
        </w:rPr>
        <w:t>四</w:t>
      </w:r>
      <w:r>
        <w:rPr>
          <w:rFonts w:hint="default" w:ascii="楷体_GB2312" w:hAnsi="楷体_GB2312" w:eastAsia="楷体_GB2312" w:cs="楷体_GB2312"/>
          <w:snapToGrid/>
          <w:kern w:val="2"/>
          <w:sz w:val="32"/>
          <w:szCs w:val="32"/>
          <w:lang w:val="en-US" w:eastAsia="zh-CN" w:bidi="ar-SA"/>
        </w:rPr>
        <w:t>）政府信息管理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napToGrid/>
          <w:kern w:val="2"/>
          <w:sz w:val="32"/>
          <w:szCs w:val="32"/>
          <w:lang w:val="en-US" w:eastAsia="zh-Hans" w:bidi="ar-SA"/>
        </w:rPr>
      </w:pPr>
      <w:r>
        <w:rPr>
          <w:rFonts w:hint="default" w:ascii="仿宋_GB2312" w:hAnsi="仿宋_GB2312" w:eastAsia="仿宋_GB2312" w:cs="仿宋_GB2312"/>
          <w:snapToGrid/>
          <w:kern w:val="2"/>
          <w:sz w:val="32"/>
          <w:szCs w:val="32"/>
          <w:lang w:val="en-US" w:eastAsia="zh-CN" w:bidi="ar-SA"/>
        </w:rPr>
        <w:t>严格按照《条例》的要求，加强法定主动公开内容的发布与管理。对于机关简介、履职依据、行政处罚等信息，及时、按时进行更新，确保数据一致性。配合区有关部门做好政府网站维护。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楷体_GB2312" w:hAnsi="楷体_GB2312" w:eastAsia="楷体_GB2312" w:cs="楷体_GB2312"/>
          <w:snapToGrid/>
          <w:kern w:val="2"/>
          <w:sz w:val="32"/>
          <w:szCs w:val="32"/>
          <w:lang w:val="en-US" w:eastAsia="zh-CN" w:bidi="ar-SA"/>
        </w:rPr>
      </w:pPr>
      <w:r>
        <w:rPr>
          <w:rFonts w:hint="default" w:ascii="楷体_GB2312" w:hAnsi="楷体_GB2312" w:eastAsia="楷体_GB2312" w:cs="楷体_GB2312"/>
          <w:snapToGrid/>
          <w:kern w:val="2"/>
          <w:sz w:val="32"/>
          <w:szCs w:val="32"/>
          <w:lang w:val="en-US" w:eastAsia="zh-CN" w:bidi="ar-SA"/>
        </w:rPr>
        <w:t>（</w:t>
      </w:r>
      <w:r>
        <w:rPr>
          <w:rFonts w:hint="eastAsia" w:ascii="楷体_GB2312" w:hAnsi="楷体_GB2312" w:eastAsia="楷体_GB2312" w:cs="楷体_GB2312"/>
          <w:snapToGrid/>
          <w:kern w:val="2"/>
          <w:sz w:val="32"/>
          <w:szCs w:val="32"/>
          <w:lang w:val="en-US" w:eastAsia="zh-Hans" w:bidi="ar-SA"/>
        </w:rPr>
        <w:t>五</w:t>
      </w:r>
      <w:r>
        <w:rPr>
          <w:rFonts w:hint="default" w:ascii="楷体_GB2312" w:hAnsi="楷体_GB2312" w:eastAsia="楷体_GB2312" w:cs="楷体_GB2312"/>
          <w:snapToGrid/>
          <w:kern w:val="2"/>
          <w:sz w:val="32"/>
          <w:szCs w:val="32"/>
          <w:lang w:val="en-US" w:eastAsia="zh-CN" w:bidi="ar-SA"/>
        </w:rPr>
        <w:t>）监督保障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default" w:ascii="仿宋_GB2312" w:hAnsi="仿宋_GB2312" w:eastAsia="仿宋_GB2312" w:cs="仿宋_GB2312"/>
          <w:snapToGrid/>
          <w:kern w:val="2"/>
          <w:sz w:val="32"/>
          <w:szCs w:val="32"/>
          <w:lang w:val="en-US" w:eastAsia="zh-CN" w:bidi="ar-SA"/>
        </w:rPr>
        <w:t>严格遵守政府信息公开审批步骤，信息发布需经部门主管领导、</w:t>
      </w:r>
      <w:r>
        <w:rPr>
          <w:rFonts w:hint="eastAsia" w:ascii="仿宋_GB2312" w:hAnsi="仿宋_GB2312" w:eastAsia="仿宋_GB2312" w:cs="仿宋_GB2312"/>
          <w:snapToGrid/>
          <w:kern w:val="2"/>
          <w:sz w:val="32"/>
          <w:szCs w:val="32"/>
          <w:lang w:val="en-US" w:eastAsia="zh-Hans" w:bidi="ar-SA"/>
        </w:rPr>
        <w:t>保密员</w:t>
      </w:r>
      <w:r>
        <w:rPr>
          <w:rFonts w:hint="default" w:ascii="仿宋_GB2312" w:hAnsi="仿宋_GB2312" w:eastAsia="仿宋_GB2312" w:cs="仿宋_GB2312"/>
          <w:snapToGrid/>
          <w:kern w:val="2"/>
          <w:sz w:val="32"/>
          <w:szCs w:val="32"/>
          <w:lang w:val="en-US" w:eastAsia="zh-Hans" w:bidi="ar-SA"/>
        </w:rPr>
        <w:t>、</w:t>
      </w:r>
      <w:r>
        <w:rPr>
          <w:rFonts w:hint="default" w:ascii="仿宋_GB2312" w:hAnsi="仿宋_GB2312" w:eastAsia="仿宋_GB2312" w:cs="仿宋_GB2312"/>
          <w:snapToGrid/>
          <w:kern w:val="2"/>
          <w:sz w:val="32"/>
          <w:szCs w:val="32"/>
          <w:lang w:val="en-US" w:eastAsia="zh-CN" w:bidi="ar-SA"/>
        </w:rPr>
        <w:t>单位主要领导层层审核，确保公开信息的真实性和有效性。定期开展信息公开自查工作，检查已公开信息是否涉密，涉密信息不上网。</w:t>
      </w:r>
      <w:r>
        <w:rPr>
          <w:rFonts w:hint="eastAsia" w:ascii="仿宋_GB2312" w:hAnsi="仿宋_GB2312" w:eastAsia="仿宋_GB2312" w:cs="仿宋_GB2312"/>
          <w:snapToGrid/>
          <w:kern w:val="2"/>
          <w:sz w:val="32"/>
          <w:szCs w:val="32"/>
          <w:lang w:val="en-US" w:eastAsia="zh-CN" w:bidi="ar-SA"/>
        </w:rPr>
        <w:t>聘请专职律师担任法律顾问，确保依申请公开答复依法有据，严谨规范。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pPr>
      <w:r>
        <w:rPr>
          <w:rFonts w:hint="eastAsia" w:ascii="黑体" w:hAnsi="黑体" w:eastAsia="黑体" w:cs="黑体"/>
          <w:snapToGrid/>
          <w:kern w:val="2"/>
          <w:sz w:val="32"/>
          <w:szCs w:val="32"/>
          <w:lang w:val="en-US" w:eastAsia="zh-CN" w:bidi="ar-SA"/>
        </w:rPr>
        <w:t>二、主动公开政府信息情况</w:t>
      </w:r>
    </w:p>
    <w:tbl>
      <w:tblPr>
        <w:tblStyle w:val="7"/>
        <w:tblW w:w="974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441"/>
        <w:gridCol w:w="2431"/>
        <w:gridCol w:w="2431"/>
        <w:gridCol w:w="2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9744" w:type="dxa"/>
            <w:gridSpan w:val="4"/>
            <w:tcBorders>
              <w:top w:val="single" w:color="000000" w:sz="2" w:space="0"/>
              <w:bottom w:val="single" w:color="000000" w:sz="2" w:space="0"/>
            </w:tcBorders>
            <w:shd w:val="clear" w:color="auto" w:fill="9BC2E6"/>
            <w:vAlign w:val="top"/>
          </w:tcPr>
          <w:p>
            <w:pPr>
              <w:keepNext w:val="0"/>
              <w:keepLines w:val="0"/>
              <w:pageBreakBefore w:val="0"/>
              <w:wordWrap/>
              <w:overflowPunct/>
              <w:topLinePunct w:val="0"/>
              <w:bidi w:val="0"/>
              <w:spacing w:before="86" w:line="578" w:lineRule="exact"/>
              <w:ind w:left="3972"/>
              <w:rPr>
                <w:rFonts w:ascii="宋体" w:hAnsi="宋体" w:eastAsia="宋体" w:cs="宋体"/>
                <w:sz w:val="19"/>
                <w:szCs w:val="19"/>
              </w:rPr>
            </w:pPr>
            <w:r>
              <w:rPr>
                <w:rFonts w:ascii="宋体" w:hAnsi="宋体" w:eastAsia="宋体" w:cs="宋体"/>
                <w:spacing w:val="-1"/>
                <w:sz w:val="19"/>
                <w:szCs w:val="19"/>
              </w:rPr>
              <w:t>第二十条第 ( 一) 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2441" w:type="dxa"/>
            <w:tcBorders>
              <w:top w:val="single" w:color="000000" w:sz="2" w:space="0"/>
              <w:bottom w:val="single" w:color="000000" w:sz="2" w:space="0"/>
            </w:tcBorders>
            <w:shd w:val="clear" w:color="auto" w:fill="BDD7EE"/>
            <w:vAlign w:val="top"/>
          </w:tcPr>
          <w:p>
            <w:pPr>
              <w:keepNext w:val="0"/>
              <w:keepLines w:val="0"/>
              <w:pageBreakBefore w:val="0"/>
              <w:wordWrap/>
              <w:overflowPunct/>
              <w:topLinePunct w:val="0"/>
              <w:bidi w:val="0"/>
              <w:spacing w:before="77" w:line="578" w:lineRule="exact"/>
              <w:ind w:left="819"/>
              <w:rPr>
                <w:rFonts w:ascii="宋体" w:hAnsi="宋体" w:eastAsia="宋体" w:cs="宋体"/>
                <w:sz w:val="19"/>
                <w:szCs w:val="19"/>
              </w:rPr>
            </w:pPr>
            <w:r>
              <w:rPr>
                <w:rFonts w:ascii="宋体" w:hAnsi="宋体" w:eastAsia="宋体" w:cs="宋体"/>
                <w:spacing w:val="8"/>
                <w:sz w:val="19"/>
                <w:szCs w:val="19"/>
              </w:rPr>
              <w:t>信息内</w:t>
            </w:r>
            <w:r>
              <w:rPr>
                <w:rFonts w:ascii="宋体" w:hAnsi="宋体" w:eastAsia="宋体" w:cs="宋体"/>
                <w:spacing w:val="7"/>
                <w:sz w:val="19"/>
                <w:szCs w:val="19"/>
              </w:rPr>
              <w:t>容</w:t>
            </w:r>
          </w:p>
        </w:tc>
        <w:tc>
          <w:tcPr>
            <w:tcW w:w="2431" w:type="dxa"/>
            <w:tcBorders>
              <w:top w:val="single" w:color="000000" w:sz="2" w:space="0"/>
              <w:bottom w:val="single" w:color="000000" w:sz="2" w:space="0"/>
            </w:tcBorders>
            <w:shd w:val="clear" w:color="auto" w:fill="DDEBF7"/>
            <w:vAlign w:val="top"/>
          </w:tcPr>
          <w:p>
            <w:pPr>
              <w:keepNext w:val="0"/>
              <w:keepLines w:val="0"/>
              <w:pageBreakBefore w:val="0"/>
              <w:wordWrap/>
              <w:overflowPunct/>
              <w:topLinePunct w:val="0"/>
              <w:bidi w:val="0"/>
              <w:spacing w:before="77" w:line="578" w:lineRule="exact"/>
              <w:ind w:left="613"/>
              <w:rPr>
                <w:rFonts w:ascii="宋体" w:hAnsi="宋体" w:eastAsia="宋体" w:cs="宋体"/>
                <w:sz w:val="19"/>
                <w:szCs w:val="19"/>
              </w:rPr>
            </w:pPr>
            <w:r>
              <w:rPr>
                <w:rFonts w:ascii="宋体" w:hAnsi="宋体" w:eastAsia="宋体" w:cs="宋体"/>
                <w:spacing w:val="11"/>
                <w:sz w:val="19"/>
                <w:szCs w:val="19"/>
              </w:rPr>
              <w:t>本</w:t>
            </w:r>
            <w:r>
              <w:rPr>
                <w:rFonts w:ascii="宋体" w:hAnsi="宋体" w:eastAsia="宋体" w:cs="宋体"/>
                <w:spacing w:val="8"/>
                <w:sz w:val="19"/>
                <w:szCs w:val="19"/>
              </w:rPr>
              <w:t>年制发件数</w:t>
            </w:r>
          </w:p>
        </w:tc>
        <w:tc>
          <w:tcPr>
            <w:tcW w:w="2431" w:type="dxa"/>
            <w:tcBorders>
              <w:top w:val="single" w:color="000000" w:sz="2" w:space="0"/>
              <w:bottom w:val="single" w:color="000000" w:sz="2" w:space="0"/>
            </w:tcBorders>
            <w:shd w:val="clear" w:color="auto" w:fill="DDEBF7"/>
            <w:vAlign w:val="top"/>
          </w:tcPr>
          <w:p>
            <w:pPr>
              <w:keepNext w:val="0"/>
              <w:keepLines w:val="0"/>
              <w:pageBreakBefore w:val="0"/>
              <w:wordWrap/>
              <w:overflowPunct/>
              <w:topLinePunct w:val="0"/>
              <w:bidi w:val="0"/>
              <w:spacing w:before="77" w:line="578" w:lineRule="exact"/>
              <w:ind w:left="618"/>
              <w:rPr>
                <w:rFonts w:ascii="宋体" w:hAnsi="宋体" w:eastAsia="宋体" w:cs="宋体"/>
                <w:sz w:val="19"/>
                <w:szCs w:val="19"/>
              </w:rPr>
            </w:pPr>
            <w:r>
              <w:rPr>
                <w:rFonts w:ascii="宋体" w:hAnsi="宋体" w:eastAsia="宋体" w:cs="宋体"/>
                <w:spacing w:val="11"/>
                <w:sz w:val="19"/>
                <w:szCs w:val="19"/>
              </w:rPr>
              <w:t>本</w:t>
            </w:r>
            <w:r>
              <w:rPr>
                <w:rFonts w:ascii="宋体" w:hAnsi="宋体" w:eastAsia="宋体" w:cs="宋体"/>
                <w:spacing w:val="8"/>
                <w:sz w:val="19"/>
                <w:szCs w:val="19"/>
              </w:rPr>
              <w:t>年废止件数</w:t>
            </w:r>
          </w:p>
        </w:tc>
        <w:tc>
          <w:tcPr>
            <w:tcW w:w="2441" w:type="dxa"/>
            <w:tcBorders>
              <w:top w:val="single" w:color="000000" w:sz="2" w:space="0"/>
              <w:bottom w:val="single" w:color="000000" w:sz="2" w:space="0"/>
            </w:tcBorders>
            <w:shd w:val="clear" w:color="auto" w:fill="DDEBF7"/>
            <w:vAlign w:val="top"/>
          </w:tcPr>
          <w:p>
            <w:pPr>
              <w:keepNext w:val="0"/>
              <w:keepLines w:val="0"/>
              <w:pageBreakBefore w:val="0"/>
              <w:wordWrap/>
              <w:overflowPunct/>
              <w:topLinePunct w:val="0"/>
              <w:bidi w:val="0"/>
              <w:spacing w:before="77" w:line="578" w:lineRule="exact"/>
              <w:ind w:left="621"/>
              <w:rPr>
                <w:rFonts w:ascii="宋体" w:hAnsi="宋体" w:eastAsia="宋体" w:cs="宋体"/>
                <w:sz w:val="19"/>
                <w:szCs w:val="19"/>
              </w:rPr>
            </w:pPr>
            <w:r>
              <w:rPr>
                <w:rFonts w:ascii="宋体" w:hAnsi="宋体" w:eastAsia="宋体" w:cs="宋体"/>
                <w:spacing w:val="10"/>
                <w:sz w:val="19"/>
                <w:szCs w:val="19"/>
              </w:rPr>
              <w:t>现</w:t>
            </w:r>
            <w:r>
              <w:rPr>
                <w:rFonts w:ascii="宋体" w:hAnsi="宋体" w:eastAsia="宋体" w:cs="宋体"/>
                <w:spacing w:val="8"/>
                <w:sz w:val="19"/>
                <w:szCs w:val="19"/>
              </w:rPr>
              <w:t>行有效件数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2441" w:type="dxa"/>
            <w:tcBorders>
              <w:top w:val="single" w:color="000000" w:sz="2" w:space="0"/>
              <w:bottom w:val="single" w:color="000000" w:sz="2" w:space="0"/>
            </w:tcBorders>
            <w:shd w:val="clear" w:color="auto" w:fill="BDD7EE"/>
            <w:vAlign w:val="top"/>
          </w:tcPr>
          <w:p>
            <w:pPr>
              <w:keepNext w:val="0"/>
              <w:keepLines w:val="0"/>
              <w:pageBreakBefore w:val="0"/>
              <w:wordWrap/>
              <w:overflowPunct/>
              <w:topLinePunct w:val="0"/>
              <w:bidi w:val="0"/>
              <w:spacing w:before="78" w:line="578" w:lineRule="exact"/>
              <w:ind w:left="59"/>
              <w:rPr>
                <w:rFonts w:ascii="宋体" w:hAnsi="宋体" w:eastAsia="宋体" w:cs="宋体"/>
                <w:sz w:val="19"/>
                <w:szCs w:val="19"/>
              </w:rPr>
            </w:pPr>
            <w:r>
              <w:rPr>
                <w:rFonts w:ascii="宋体" w:hAnsi="宋体" w:eastAsia="宋体" w:cs="宋体"/>
                <w:spacing w:val="5"/>
                <w:sz w:val="19"/>
                <w:szCs w:val="19"/>
              </w:rPr>
              <w:t>规</w:t>
            </w:r>
            <w:r>
              <w:rPr>
                <w:rFonts w:ascii="宋体" w:hAnsi="宋体" w:eastAsia="宋体" w:cs="宋体"/>
                <w:spacing w:val="4"/>
                <w:sz w:val="19"/>
                <w:szCs w:val="19"/>
              </w:rPr>
              <w:t>章</w:t>
            </w:r>
          </w:p>
        </w:tc>
        <w:tc>
          <w:tcPr>
            <w:tcW w:w="2431" w:type="dxa"/>
            <w:tcBorders>
              <w:top w:val="single" w:color="000000" w:sz="2" w:space="0"/>
              <w:bottom w:val="single" w:color="000000" w:sz="2" w:space="0"/>
            </w:tcBorders>
            <w:vAlign w:val="top"/>
          </w:tcPr>
          <w:p>
            <w:pPr>
              <w:keepNext w:val="0"/>
              <w:keepLines w:val="0"/>
              <w:pageBreakBefore w:val="0"/>
              <w:wordWrap/>
              <w:overflowPunct/>
              <w:topLinePunct w:val="0"/>
              <w:bidi w:val="0"/>
              <w:spacing w:line="578" w:lineRule="exact"/>
              <w:jc w:val="center"/>
              <w:rPr>
                <w:rFonts w:hint="eastAsia" w:ascii="Arial" w:eastAsia="宋体"/>
                <w:sz w:val="21"/>
                <w:lang w:val="en-US" w:eastAsia="zh-CN"/>
              </w:rPr>
            </w:pPr>
            <w:r>
              <w:rPr>
                <w:rFonts w:hint="eastAsia" w:eastAsia="宋体"/>
                <w:sz w:val="21"/>
                <w:lang w:val="en-US" w:eastAsia="zh-CN"/>
              </w:rPr>
              <w:t>0</w:t>
            </w:r>
          </w:p>
        </w:tc>
        <w:tc>
          <w:tcPr>
            <w:tcW w:w="2431" w:type="dxa"/>
            <w:tcBorders>
              <w:top w:val="single" w:color="000000" w:sz="2" w:space="0"/>
              <w:bottom w:val="single" w:color="000000" w:sz="2" w:space="0"/>
            </w:tcBorders>
            <w:vAlign w:val="top"/>
          </w:tcPr>
          <w:p>
            <w:pPr>
              <w:keepNext w:val="0"/>
              <w:keepLines w:val="0"/>
              <w:pageBreakBefore w:val="0"/>
              <w:wordWrap/>
              <w:overflowPunct/>
              <w:topLinePunct w:val="0"/>
              <w:bidi w:val="0"/>
              <w:spacing w:line="578" w:lineRule="exact"/>
              <w:jc w:val="center"/>
              <w:rPr>
                <w:rFonts w:hint="eastAsia" w:ascii="Arial" w:eastAsia="宋体"/>
                <w:sz w:val="21"/>
                <w:lang w:val="en-US" w:eastAsia="zh-CN"/>
              </w:rPr>
            </w:pPr>
            <w:r>
              <w:rPr>
                <w:rFonts w:hint="eastAsia" w:eastAsia="宋体"/>
                <w:sz w:val="21"/>
                <w:lang w:val="en-US" w:eastAsia="zh-CN"/>
              </w:rPr>
              <w:t>0</w:t>
            </w:r>
          </w:p>
        </w:tc>
        <w:tc>
          <w:tcPr>
            <w:tcW w:w="2441" w:type="dxa"/>
            <w:tcBorders>
              <w:top w:val="single" w:color="000000" w:sz="2" w:space="0"/>
              <w:bottom w:val="single" w:color="000000" w:sz="2" w:space="0"/>
            </w:tcBorders>
            <w:vAlign w:val="top"/>
          </w:tcPr>
          <w:p>
            <w:pPr>
              <w:keepNext w:val="0"/>
              <w:keepLines w:val="0"/>
              <w:pageBreakBefore w:val="0"/>
              <w:wordWrap/>
              <w:overflowPunct/>
              <w:topLinePunct w:val="0"/>
              <w:bidi w:val="0"/>
              <w:spacing w:line="578" w:lineRule="exact"/>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2441" w:type="dxa"/>
            <w:tcBorders>
              <w:top w:val="single" w:color="000000" w:sz="2" w:space="0"/>
              <w:bottom w:val="single" w:color="000000" w:sz="2" w:space="0"/>
            </w:tcBorders>
            <w:shd w:val="clear" w:color="auto" w:fill="BDD7EE"/>
            <w:vAlign w:val="top"/>
          </w:tcPr>
          <w:p>
            <w:pPr>
              <w:keepNext w:val="0"/>
              <w:keepLines w:val="0"/>
              <w:pageBreakBefore w:val="0"/>
              <w:wordWrap/>
              <w:overflowPunct/>
              <w:topLinePunct w:val="0"/>
              <w:bidi w:val="0"/>
              <w:spacing w:before="79" w:line="578" w:lineRule="exact"/>
              <w:ind w:left="61"/>
              <w:rPr>
                <w:rFonts w:ascii="宋体" w:hAnsi="宋体" w:eastAsia="宋体" w:cs="宋体"/>
                <w:sz w:val="19"/>
                <w:szCs w:val="19"/>
              </w:rPr>
            </w:pPr>
            <w:r>
              <w:rPr>
                <w:rFonts w:ascii="宋体" w:hAnsi="宋体" w:eastAsia="宋体" w:cs="宋体"/>
                <w:spacing w:val="9"/>
                <w:sz w:val="19"/>
                <w:szCs w:val="19"/>
              </w:rPr>
              <w:t>行</w:t>
            </w:r>
            <w:r>
              <w:rPr>
                <w:rFonts w:ascii="宋体" w:hAnsi="宋体" w:eastAsia="宋体" w:cs="宋体"/>
                <w:spacing w:val="8"/>
                <w:sz w:val="19"/>
                <w:szCs w:val="19"/>
              </w:rPr>
              <w:t>政规范性文件</w:t>
            </w:r>
          </w:p>
        </w:tc>
        <w:tc>
          <w:tcPr>
            <w:tcW w:w="2431" w:type="dxa"/>
            <w:tcBorders>
              <w:top w:val="single" w:color="000000" w:sz="2" w:space="0"/>
              <w:bottom w:val="single" w:color="000000" w:sz="2" w:space="0"/>
            </w:tcBorders>
            <w:vAlign w:val="top"/>
          </w:tcPr>
          <w:p>
            <w:pPr>
              <w:keepNext w:val="0"/>
              <w:keepLines w:val="0"/>
              <w:pageBreakBefore w:val="0"/>
              <w:wordWrap/>
              <w:overflowPunct/>
              <w:topLinePunct w:val="0"/>
              <w:bidi w:val="0"/>
              <w:spacing w:line="578" w:lineRule="exact"/>
              <w:jc w:val="center"/>
              <w:rPr>
                <w:rFonts w:hint="eastAsia" w:ascii="Arial" w:eastAsia="宋体"/>
                <w:sz w:val="21"/>
                <w:lang w:val="en-US" w:eastAsia="zh-CN"/>
              </w:rPr>
            </w:pPr>
            <w:r>
              <w:rPr>
                <w:rFonts w:hint="eastAsia" w:eastAsia="宋体"/>
                <w:sz w:val="21"/>
                <w:lang w:val="en-US" w:eastAsia="zh-CN"/>
              </w:rPr>
              <w:t>0</w:t>
            </w:r>
          </w:p>
        </w:tc>
        <w:tc>
          <w:tcPr>
            <w:tcW w:w="2431" w:type="dxa"/>
            <w:tcBorders>
              <w:top w:val="single" w:color="000000" w:sz="2" w:space="0"/>
              <w:bottom w:val="single" w:color="000000" w:sz="2" w:space="0"/>
            </w:tcBorders>
            <w:vAlign w:val="top"/>
          </w:tcPr>
          <w:p>
            <w:pPr>
              <w:keepNext w:val="0"/>
              <w:keepLines w:val="0"/>
              <w:pageBreakBefore w:val="0"/>
              <w:wordWrap/>
              <w:overflowPunct/>
              <w:topLinePunct w:val="0"/>
              <w:bidi w:val="0"/>
              <w:spacing w:line="578" w:lineRule="exact"/>
              <w:jc w:val="center"/>
              <w:rPr>
                <w:rFonts w:hint="eastAsia" w:ascii="Arial" w:eastAsia="宋体"/>
                <w:sz w:val="21"/>
                <w:lang w:val="en-US" w:eastAsia="zh-CN"/>
              </w:rPr>
            </w:pPr>
            <w:r>
              <w:rPr>
                <w:rFonts w:hint="eastAsia" w:eastAsia="宋体"/>
                <w:sz w:val="21"/>
                <w:lang w:val="en-US" w:eastAsia="zh-CN"/>
              </w:rPr>
              <w:t>0</w:t>
            </w:r>
          </w:p>
        </w:tc>
        <w:tc>
          <w:tcPr>
            <w:tcW w:w="2441" w:type="dxa"/>
            <w:tcBorders>
              <w:top w:val="single" w:color="000000" w:sz="2" w:space="0"/>
              <w:bottom w:val="single" w:color="000000" w:sz="2" w:space="0"/>
            </w:tcBorders>
            <w:vAlign w:val="top"/>
          </w:tcPr>
          <w:p>
            <w:pPr>
              <w:keepNext w:val="0"/>
              <w:keepLines w:val="0"/>
              <w:pageBreakBefore w:val="0"/>
              <w:wordWrap/>
              <w:overflowPunct/>
              <w:topLinePunct w:val="0"/>
              <w:bidi w:val="0"/>
              <w:spacing w:line="578" w:lineRule="exact"/>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9744" w:type="dxa"/>
            <w:gridSpan w:val="4"/>
            <w:tcBorders>
              <w:top w:val="single" w:color="000000" w:sz="2" w:space="0"/>
              <w:bottom w:val="single" w:color="000000" w:sz="2" w:space="0"/>
            </w:tcBorders>
            <w:shd w:val="clear" w:color="auto" w:fill="9BC2E6"/>
            <w:vAlign w:val="top"/>
          </w:tcPr>
          <w:p>
            <w:pPr>
              <w:keepNext w:val="0"/>
              <w:keepLines w:val="0"/>
              <w:pageBreakBefore w:val="0"/>
              <w:wordWrap/>
              <w:overflowPunct/>
              <w:topLinePunct w:val="0"/>
              <w:bidi w:val="0"/>
              <w:spacing w:before="80" w:line="578" w:lineRule="exact"/>
              <w:ind w:left="3972"/>
              <w:rPr>
                <w:rFonts w:ascii="宋体" w:hAnsi="宋体" w:eastAsia="宋体" w:cs="宋体"/>
                <w:sz w:val="19"/>
                <w:szCs w:val="19"/>
              </w:rPr>
            </w:pPr>
            <w:r>
              <w:rPr>
                <w:rFonts w:ascii="宋体" w:hAnsi="宋体" w:eastAsia="宋体" w:cs="宋体"/>
                <w:spacing w:val="13"/>
                <w:sz w:val="19"/>
                <w:szCs w:val="19"/>
              </w:rPr>
              <w:t>第</w:t>
            </w:r>
            <w:r>
              <w:rPr>
                <w:rFonts w:ascii="宋体" w:hAnsi="宋体" w:eastAsia="宋体" w:cs="宋体"/>
                <w:spacing w:val="7"/>
                <w:sz w:val="19"/>
                <w:szCs w:val="19"/>
              </w:rPr>
              <w:t>二十条第 (五) 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2441" w:type="dxa"/>
            <w:tcBorders>
              <w:top w:val="single" w:color="000000" w:sz="2" w:space="0"/>
              <w:bottom w:val="single" w:color="000000" w:sz="2" w:space="0"/>
            </w:tcBorders>
            <w:shd w:val="clear" w:color="auto" w:fill="BDD7EE"/>
            <w:vAlign w:val="top"/>
          </w:tcPr>
          <w:p>
            <w:pPr>
              <w:keepNext w:val="0"/>
              <w:keepLines w:val="0"/>
              <w:pageBreakBefore w:val="0"/>
              <w:wordWrap/>
              <w:overflowPunct/>
              <w:topLinePunct w:val="0"/>
              <w:bidi w:val="0"/>
              <w:spacing w:before="81" w:line="578" w:lineRule="exact"/>
              <w:ind w:left="819"/>
              <w:rPr>
                <w:rFonts w:ascii="宋体" w:hAnsi="宋体" w:eastAsia="宋体" w:cs="宋体"/>
                <w:sz w:val="19"/>
                <w:szCs w:val="19"/>
              </w:rPr>
            </w:pPr>
            <w:r>
              <w:rPr>
                <w:rFonts w:ascii="宋体" w:hAnsi="宋体" w:eastAsia="宋体" w:cs="宋体"/>
                <w:spacing w:val="8"/>
                <w:sz w:val="19"/>
                <w:szCs w:val="19"/>
              </w:rPr>
              <w:t>信息内</w:t>
            </w:r>
            <w:r>
              <w:rPr>
                <w:rFonts w:ascii="宋体" w:hAnsi="宋体" w:eastAsia="宋体" w:cs="宋体"/>
                <w:spacing w:val="7"/>
                <w:sz w:val="19"/>
                <w:szCs w:val="19"/>
              </w:rPr>
              <w:t>容</w:t>
            </w:r>
          </w:p>
        </w:tc>
        <w:tc>
          <w:tcPr>
            <w:tcW w:w="7303" w:type="dxa"/>
            <w:gridSpan w:val="3"/>
            <w:tcBorders>
              <w:top w:val="single" w:color="000000" w:sz="2" w:space="0"/>
              <w:bottom w:val="single" w:color="000000" w:sz="2" w:space="0"/>
            </w:tcBorders>
            <w:shd w:val="clear" w:color="auto" w:fill="DDEBF7"/>
            <w:vAlign w:val="top"/>
          </w:tcPr>
          <w:p>
            <w:pPr>
              <w:keepNext w:val="0"/>
              <w:keepLines w:val="0"/>
              <w:pageBreakBefore w:val="0"/>
              <w:wordWrap/>
              <w:overflowPunct/>
              <w:topLinePunct w:val="0"/>
              <w:bidi w:val="0"/>
              <w:spacing w:before="81" w:line="578" w:lineRule="exact"/>
              <w:ind w:left="2850"/>
              <w:rPr>
                <w:rFonts w:ascii="宋体" w:hAnsi="宋体" w:eastAsia="宋体" w:cs="宋体"/>
                <w:sz w:val="19"/>
                <w:szCs w:val="19"/>
              </w:rPr>
            </w:pPr>
            <w:r>
              <w:rPr>
                <w:rFonts w:ascii="宋体" w:hAnsi="宋体" w:eastAsia="宋体" w:cs="宋体"/>
                <w:spacing w:val="13"/>
                <w:sz w:val="19"/>
                <w:szCs w:val="19"/>
              </w:rPr>
              <w:t>本</w:t>
            </w:r>
            <w:r>
              <w:rPr>
                <w:rFonts w:ascii="宋体" w:hAnsi="宋体" w:eastAsia="宋体" w:cs="宋体"/>
                <w:spacing w:val="8"/>
                <w:sz w:val="19"/>
                <w:szCs w:val="19"/>
              </w:rPr>
              <w:t>年处理决定数量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2441" w:type="dxa"/>
            <w:tcBorders>
              <w:top w:val="single" w:color="000000" w:sz="2" w:space="0"/>
              <w:bottom w:val="single" w:color="000000" w:sz="2" w:space="0"/>
            </w:tcBorders>
            <w:shd w:val="clear" w:color="auto" w:fill="BDD7EE"/>
            <w:vAlign w:val="top"/>
          </w:tcPr>
          <w:p>
            <w:pPr>
              <w:keepNext w:val="0"/>
              <w:keepLines w:val="0"/>
              <w:pageBreakBefore w:val="0"/>
              <w:wordWrap/>
              <w:overflowPunct/>
              <w:topLinePunct w:val="0"/>
              <w:bidi w:val="0"/>
              <w:spacing w:before="81" w:line="578" w:lineRule="exact"/>
              <w:ind w:left="61"/>
              <w:rPr>
                <w:rFonts w:ascii="宋体" w:hAnsi="宋体" w:eastAsia="宋体" w:cs="宋体"/>
                <w:sz w:val="19"/>
                <w:szCs w:val="19"/>
              </w:rPr>
            </w:pPr>
            <w:r>
              <w:rPr>
                <w:rFonts w:ascii="宋体" w:hAnsi="宋体" w:eastAsia="宋体" w:cs="宋体"/>
                <w:spacing w:val="7"/>
                <w:sz w:val="19"/>
                <w:szCs w:val="19"/>
              </w:rPr>
              <w:t>行政许可</w:t>
            </w:r>
          </w:p>
        </w:tc>
        <w:tc>
          <w:tcPr>
            <w:tcW w:w="7303" w:type="dxa"/>
            <w:gridSpan w:val="3"/>
            <w:tcBorders>
              <w:top w:val="single" w:color="000000" w:sz="2" w:space="0"/>
              <w:bottom w:val="single" w:color="000000" w:sz="2" w:space="0"/>
            </w:tcBorders>
            <w:vAlign w:val="top"/>
          </w:tcPr>
          <w:p>
            <w:pPr>
              <w:keepNext w:val="0"/>
              <w:keepLines w:val="0"/>
              <w:pageBreakBefore w:val="0"/>
              <w:wordWrap/>
              <w:overflowPunct/>
              <w:topLinePunct w:val="0"/>
              <w:bidi w:val="0"/>
              <w:spacing w:line="578" w:lineRule="exact"/>
              <w:jc w:val="center"/>
              <w:rPr>
                <w:rFonts w:hint="default" w:ascii="Arial" w:eastAsia="宋体"/>
                <w:sz w:val="21"/>
                <w:lang w:val="en-US" w:eastAsia="zh-CN"/>
              </w:rPr>
            </w:pPr>
            <w:r>
              <w:rPr>
                <w:rFonts w:hint="eastAsia" w:eastAsia="宋体"/>
                <w:sz w:val="21"/>
                <w:lang w:val="en-US" w:eastAsia="zh-CN"/>
              </w:rPr>
              <w:t>71883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44" w:type="dxa"/>
            <w:gridSpan w:val="4"/>
            <w:tcBorders>
              <w:top w:val="single" w:color="000000" w:sz="2" w:space="0"/>
              <w:bottom w:val="single" w:color="000000" w:sz="2" w:space="0"/>
            </w:tcBorders>
            <w:shd w:val="clear" w:color="auto" w:fill="9BC2E6"/>
            <w:vAlign w:val="top"/>
          </w:tcPr>
          <w:p>
            <w:pPr>
              <w:keepNext w:val="0"/>
              <w:keepLines w:val="0"/>
              <w:pageBreakBefore w:val="0"/>
              <w:wordWrap/>
              <w:overflowPunct/>
              <w:topLinePunct w:val="0"/>
              <w:bidi w:val="0"/>
              <w:spacing w:before="81" w:line="578" w:lineRule="exact"/>
              <w:ind w:left="3972"/>
              <w:rPr>
                <w:rFonts w:ascii="宋体" w:hAnsi="宋体" w:eastAsia="宋体" w:cs="宋体"/>
                <w:sz w:val="19"/>
                <w:szCs w:val="19"/>
              </w:rPr>
            </w:pPr>
            <w:r>
              <w:rPr>
                <w:rFonts w:ascii="宋体" w:hAnsi="宋体" w:eastAsia="宋体" w:cs="宋体"/>
                <w:spacing w:val="13"/>
                <w:sz w:val="19"/>
                <w:szCs w:val="19"/>
              </w:rPr>
              <w:t>第</w:t>
            </w:r>
            <w:r>
              <w:rPr>
                <w:rFonts w:ascii="宋体" w:hAnsi="宋体" w:eastAsia="宋体" w:cs="宋体"/>
                <w:spacing w:val="7"/>
                <w:sz w:val="19"/>
                <w:szCs w:val="19"/>
              </w:rPr>
              <w:t>二十条第 (六) 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2441" w:type="dxa"/>
            <w:tcBorders>
              <w:top w:val="single" w:color="000000" w:sz="2" w:space="0"/>
              <w:bottom w:val="single" w:color="000000" w:sz="2" w:space="0"/>
            </w:tcBorders>
            <w:shd w:val="clear" w:color="auto" w:fill="BDD7EE"/>
            <w:vAlign w:val="top"/>
          </w:tcPr>
          <w:p>
            <w:pPr>
              <w:keepNext w:val="0"/>
              <w:keepLines w:val="0"/>
              <w:pageBreakBefore w:val="0"/>
              <w:wordWrap/>
              <w:overflowPunct/>
              <w:topLinePunct w:val="0"/>
              <w:bidi w:val="0"/>
              <w:spacing w:before="81" w:line="578" w:lineRule="exact"/>
              <w:ind w:left="819"/>
              <w:rPr>
                <w:rFonts w:ascii="宋体" w:hAnsi="宋体" w:eastAsia="宋体" w:cs="宋体"/>
                <w:sz w:val="19"/>
                <w:szCs w:val="19"/>
              </w:rPr>
            </w:pPr>
            <w:r>
              <w:rPr>
                <w:rFonts w:ascii="宋体" w:hAnsi="宋体" w:eastAsia="宋体" w:cs="宋体"/>
                <w:spacing w:val="8"/>
                <w:sz w:val="19"/>
                <w:szCs w:val="19"/>
              </w:rPr>
              <w:t>信息内</w:t>
            </w:r>
            <w:r>
              <w:rPr>
                <w:rFonts w:ascii="宋体" w:hAnsi="宋体" w:eastAsia="宋体" w:cs="宋体"/>
                <w:spacing w:val="7"/>
                <w:sz w:val="19"/>
                <w:szCs w:val="19"/>
              </w:rPr>
              <w:t>容</w:t>
            </w:r>
          </w:p>
        </w:tc>
        <w:tc>
          <w:tcPr>
            <w:tcW w:w="7303" w:type="dxa"/>
            <w:gridSpan w:val="3"/>
            <w:tcBorders>
              <w:top w:val="single" w:color="000000" w:sz="2" w:space="0"/>
              <w:bottom w:val="single" w:color="000000" w:sz="2" w:space="0"/>
            </w:tcBorders>
            <w:shd w:val="clear" w:color="auto" w:fill="DDEBF7"/>
            <w:vAlign w:val="top"/>
          </w:tcPr>
          <w:p>
            <w:pPr>
              <w:keepNext w:val="0"/>
              <w:keepLines w:val="0"/>
              <w:pageBreakBefore w:val="0"/>
              <w:wordWrap/>
              <w:overflowPunct/>
              <w:topLinePunct w:val="0"/>
              <w:bidi w:val="0"/>
              <w:spacing w:before="81" w:line="578" w:lineRule="exact"/>
              <w:ind w:left="2850"/>
              <w:rPr>
                <w:rFonts w:ascii="宋体" w:hAnsi="宋体" w:eastAsia="宋体" w:cs="宋体"/>
                <w:sz w:val="19"/>
                <w:szCs w:val="19"/>
              </w:rPr>
            </w:pPr>
            <w:r>
              <w:rPr>
                <w:rFonts w:ascii="宋体" w:hAnsi="宋体" w:eastAsia="宋体" w:cs="宋体"/>
                <w:spacing w:val="13"/>
                <w:sz w:val="19"/>
                <w:szCs w:val="19"/>
              </w:rPr>
              <w:t>本</w:t>
            </w:r>
            <w:r>
              <w:rPr>
                <w:rFonts w:ascii="宋体" w:hAnsi="宋体" w:eastAsia="宋体" w:cs="宋体"/>
                <w:spacing w:val="8"/>
                <w:sz w:val="19"/>
                <w:szCs w:val="19"/>
              </w:rPr>
              <w:t>年处理决定数量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2441" w:type="dxa"/>
            <w:tcBorders>
              <w:top w:val="single" w:color="000000" w:sz="2" w:space="0"/>
              <w:bottom w:val="single" w:color="000000" w:sz="2" w:space="0"/>
            </w:tcBorders>
            <w:shd w:val="clear" w:color="auto" w:fill="BDD7EE"/>
            <w:vAlign w:val="top"/>
          </w:tcPr>
          <w:p>
            <w:pPr>
              <w:keepNext w:val="0"/>
              <w:keepLines w:val="0"/>
              <w:pageBreakBefore w:val="0"/>
              <w:wordWrap/>
              <w:overflowPunct/>
              <w:topLinePunct w:val="0"/>
              <w:bidi w:val="0"/>
              <w:spacing w:before="81" w:line="578" w:lineRule="exact"/>
              <w:ind w:left="61"/>
              <w:rPr>
                <w:rFonts w:ascii="宋体" w:hAnsi="宋体" w:eastAsia="宋体" w:cs="宋体"/>
                <w:sz w:val="19"/>
                <w:szCs w:val="19"/>
              </w:rPr>
            </w:pPr>
            <w:r>
              <w:rPr>
                <w:rFonts w:ascii="宋体" w:hAnsi="宋体" w:eastAsia="宋体" w:cs="宋体"/>
                <w:spacing w:val="7"/>
                <w:sz w:val="19"/>
                <w:szCs w:val="19"/>
              </w:rPr>
              <w:t>行政处罚</w:t>
            </w:r>
          </w:p>
        </w:tc>
        <w:tc>
          <w:tcPr>
            <w:tcW w:w="7303" w:type="dxa"/>
            <w:gridSpan w:val="3"/>
            <w:tcBorders>
              <w:top w:val="single" w:color="000000" w:sz="2" w:space="0"/>
              <w:bottom w:val="single" w:color="000000" w:sz="2" w:space="0"/>
            </w:tcBorders>
            <w:vAlign w:val="top"/>
          </w:tcPr>
          <w:p>
            <w:pPr>
              <w:keepNext w:val="0"/>
              <w:keepLines w:val="0"/>
              <w:pageBreakBefore w:val="0"/>
              <w:wordWrap/>
              <w:overflowPunct/>
              <w:topLinePunct w:val="0"/>
              <w:bidi w:val="0"/>
              <w:spacing w:line="578" w:lineRule="exact"/>
              <w:jc w:val="center"/>
              <w:rPr>
                <w:rFonts w:hint="default" w:ascii="Arial" w:eastAsia="宋体"/>
                <w:sz w:val="21"/>
                <w:lang w:val="en-US" w:eastAsia="zh-CN"/>
              </w:rPr>
            </w:pPr>
            <w:r>
              <w:rPr>
                <w:rFonts w:hint="eastAsia" w:eastAsia="宋体"/>
                <w:sz w:val="21"/>
                <w:lang w:val="en-US" w:eastAsia="zh-CN"/>
              </w:rPr>
              <w:t>12516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2441" w:type="dxa"/>
            <w:tcBorders>
              <w:top w:val="single" w:color="000000" w:sz="2" w:space="0"/>
              <w:bottom w:val="single" w:color="000000" w:sz="2" w:space="0"/>
            </w:tcBorders>
            <w:shd w:val="clear" w:color="auto" w:fill="BDD7EE"/>
            <w:vAlign w:val="top"/>
          </w:tcPr>
          <w:p>
            <w:pPr>
              <w:keepNext w:val="0"/>
              <w:keepLines w:val="0"/>
              <w:pageBreakBefore w:val="0"/>
              <w:wordWrap/>
              <w:overflowPunct/>
              <w:topLinePunct w:val="0"/>
              <w:bidi w:val="0"/>
              <w:spacing w:before="81" w:line="578" w:lineRule="exact"/>
              <w:ind w:left="61"/>
              <w:rPr>
                <w:rFonts w:ascii="宋体" w:hAnsi="宋体" w:eastAsia="宋体" w:cs="宋体"/>
                <w:sz w:val="19"/>
                <w:szCs w:val="19"/>
              </w:rPr>
            </w:pPr>
            <w:r>
              <w:rPr>
                <w:rFonts w:ascii="宋体" w:hAnsi="宋体" w:eastAsia="宋体" w:cs="宋体"/>
                <w:spacing w:val="7"/>
                <w:sz w:val="19"/>
                <w:szCs w:val="19"/>
              </w:rPr>
              <w:t>行政强制</w:t>
            </w:r>
          </w:p>
        </w:tc>
        <w:tc>
          <w:tcPr>
            <w:tcW w:w="7303" w:type="dxa"/>
            <w:gridSpan w:val="3"/>
            <w:tcBorders>
              <w:top w:val="single" w:color="000000" w:sz="2" w:space="0"/>
              <w:bottom w:val="single" w:color="000000" w:sz="2" w:space="0"/>
            </w:tcBorders>
            <w:vAlign w:val="top"/>
          </w:tcPr>
          <w:p>
            <w:pPr>
              <w:keepNext w:val="0"/>
              <w:keepLines w:val="0"/>
              <w:pageBreakBefore w:val="0"/>
              <w:wordWrap/>
              <w:overflowPunct/>
              <w:topLinePunct w:val="0"/>
              <w:bidi w:val="0"/>
              <w:spacing w:line="578" w:lineRule="exact"/>
              <w:jc w:val="center"/>
              <w:rPr>
                <w:rFonts w:hint="default" w:ascii="Arial" w:eastAsia="宋体"/>
                <w:sz w:val="21"/>
                <w:lang w:val="en-US" w:eastAsia="zh-CN"/>
              </w:rPr>
            </w:pPr>
            <w:r>
              <w:rPr>
                <w:rFonts w:hint="eastAsia" w:eastAsia="宋体"/>
                <w:sz w:val="21"/>
                <w:lang w:val="en-US" w:eastAsia="zh-CN"/>
              </w:rPr>
              <w:t>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9744" w:type="dxa"/>
            <w:gridSpan w:val="4"/>
            <w:tcBorders>
              <w:top w:val="single" w:color="000000" w:sz="2" w:space="0"/>
              <w:bottom w:val="single" w:color="000000" w:sz="2" w:space="0"/>
            </w:tcBorders>
            <w:shd w:val="clear" w:color="auto" w:fill="9BC2E6"/>
            <w:vAlign w:val="top"/>
          </w:tcPr>
          <w:p>
            <w:pPr>
              <w:keepNext w:val="0"/>
              <w:keepLines w:val="0"/>
              <w:pageBreakBefore w:val="0"/>
              <w:wordWrap/>
              <w:overflowPunct/>
              <w:topLinePunct w:val="0"/>
              <w:bidi w:val="0"/>
              <w:spacing w:before="81" w:line="578" w:lineRule="exact"/>
              <w:ind w:left="3972"/>
              <w:rPr>
                <w:rFonts w:ascii="宋体" w:hAnsi="宋体" w:eastAsia="宋体" w:cs="宋体"/>
                <w:sz w:val="19"/>
                <w:szCs w:val="19"/>
              </w:rPr>
            </w:pPr>
            <w:r>
              <w:rPr>
                <w:rFonts w:ascii="宋体" w:hAnsi="宋体" w:eastAsia="宋体" w:cs="宋体"/>
                <w:spacing w:val="13"/>
                <w:sz w:val="19"/>
                <w:szCs w:val="19"/>
              </w:rPr>
              <w:t>第</w:t>
            </w:r>
            <w:r>
              <w:rPr>
                <w:rFonts w:ascii="宋体" w:hAnsi="宋体" w:eastAsia="宋体" w:cs="宋体"/>
                <w:spacing w:val="7"/>
                <w:sz w:val="19"/>
                <w:szCs w:val="19"/>
              </w:rPr>
              <w:t>二十条第 (八) 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trPr>
        <w:tc>
          <w:tcPr>
            <w:tcW w:w="2441" w:type="dxa"/>
            <w:tcBorders>
              <w:top w:val="single" w:color="000000" w:sz="2" w:space="0"/>
              <w:bottom w:val="single" w:color="000000" w:sz="2" w:space="0"/>
            </w:tcBorders>
            <w:shd w:val="clear" w:color="auto" w:fill="BDD7EE"/>
            <w:vAlign w:val="top"/>
          </w:tcPr>
          <w:p>
            <w:pPr>
              <w:keepNext w:val="0"/>
              <w:keepLines w:val="0"/>
              <w:pageBreakBefore w:val="0"/>
              <w:wordWrap/>
              <w:overflowPunct/>
              <w:topLinePunct w:val="0"/>
              <w:bidi w:val="0"/>
              <w:spacing w:before="81" w:line="578" w:lineRule="exact"/>
              <w:ind w:left="819"/>
              <w:rPr>
                <w:rFonts w:ascii="宋体" w:hAnsi="宋体" w:eastAsia="宋体" w:cs="宋体"/>
                <w:sz w:val="19"/>
                <w:szCs w:val="19"/>
              </w:rPr>
            </w:pPr>
            <w:r>
              <w:rPr>
                <w:rFonts w:ascii="宋体" w:hAnsi="宋体" w:eastAsia="宋体" w:cs="宋体"/>
                <w:spacing w:val="8"/>
                <w:sz w:val="19"/>
                <w:szCs w:val="19"/>
              </w:rPr>
              <w:t>信息内</w:t>
            </w:r>
            <w:r>
              <w:rPr>
                <w:rFonts w:ascii="宋体" w:hAnsi="宋体" w:eastAsia="宋体" w:cs="宋体"/>
                <w:spacing w:val="7"/>
                <w:sz w:val="19"/>
                <w:szCs w:val="19"/>
              </w:rPr>
              <w:t>容</w:t>
            </w:r>
          </w:p>
        </w:tc>
        <w:tc>
          <w:tcPr>
            <w:tcW w:w="7303" w:type="dxa"/>
            <w:gridSpan w:val="3"/>
            <w:tcBorders>
              <w:top w:val="single" w:color="000000" w:sz="2" w:space="0"/>
              <w:bottom w:val="single" w:color="000000" w:sz="2" w:space="0"/>
            </w:tcBorders>
            <w:shd w:val="clear" w:color="auto" w:fill="DDEBF7"/>
            <w:vAlign w:val="top"/>
          </w:tcPr>
          <w:p>
            <w:pPr>
              <w:keepNext w:val="0"/>
              <w:keepLines w:val="0"/>
              <w:pageBreakBefore w:val="0"/>
              <w:wordWrap/>
              <w:overflowPunct/>
              <w:topLinePunct w:val="0"/>
              <w:bidi w:val="0"/>
              <w:spacing w:before="82" w:line="578" w:lineRule="exact"/>
              <w:ind w:left="2348"/>
              <w:rPr>
                <w:rFonts w:ascii="宋体" w:hAnsi="宋体" w:eastAsia="宋体" w:cs="宋体"/>
                <w:sz w:val="19"/>
                <w:szCs w:val="19"/>
              </w:rPr>
            </w:pPr>
            <w:r>
              <w:rPr>
                <w:rFonts w:ascii="宋体" w:hAnsi="宋体" w:eastAsia="宋体" w:cs="宋体"/>
                <w:spacing w:val="8"/>
                <w:sz w:val="19"/>
                <w:szCs w:val="19"/>
              </w:rPr>
              <w:t>本年收费金额 (单位：万元</w:t>
            </w:r>
            <w:r>
              <w:rPr>
                <w:rFonts w:ascii="宋体" w:hAnsi="宋体" w:eastAsia="宋体" w:cs="宋体"/>
                <w:spacing w:val="7"/>
                <w:sz w:val="19"/>
                <w:szCs w:val="19"/>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2441" w:type="dxa"/>
            <w:tcBorders>
              <w:top w:val="single" w:color="000000" w:sz="2" w:space="0"/>
              <w:bottom w:val="single" w:color="000000" w:sz="2" w:space="0"/>
            </w:tcBorders>
            <w:shd w:val="clear" w:color="auto" w:fill="BDD7EE"/>
            <w:vAlign w:val="top"/>
          </w:tcPr>
          <w:p>
            <w:pPr>
              <w:keepNext w:val="0"/>
              <w:keepLines w:val="0"/>
              <w:pageBreakBefore w:val="0"/>
              <w:wordWrap/>
              <w:overflowPunct/>
              <w:topLinePunct w:val="0"/>
              <w:bidi w:val="0"/>
              <w:spacing w:before="81" w:line="578" w:lineRule="exact"/>
              <w:ind w:left="61"/>
              <w:rPr>
                <w:rFonts w:ascii="宋体" w:hAnsi="宋体" w:eastAsia="宋体" w:cs="宋体"/>
                <w:sz w:val="19"/>
                <w:szCs w:val="19"/>
              </w:rPr>
            </w:pPr>
            <w:r>
              <w:rPr>
                <w:rFonts w:ascii="宋体" w:hAnsi="宋体" w:eastAsia="宋体" w:cs="宋体"/>
                <w:spacing w:val="9"/>
                <w:sz w:val="19"/>
                <w:szCs w:val="19"/>
              </w:rPr>
              <w:t>行</w:t>
            </w:r>
            <w:r>
              <w:rPr>
                <w:rFonts w:ascii="宋体" w:hAnsi="宋体" w:eastAsia="宋体" w:cs="宋体"/>
                <w:spacing w:val="8"/>
                <w:sz w:val="19"/>
                <w:szCs w:val="19"/>
              </w:rPr>
              <w:t>政事业性收费</w:t>
            </w:r>
          </w:p>
        </w:tc>
        <w:tc>
          <w:tcPr>
            <w:tcW w:w="7303" w:type="dxa"/>
            <w:gridSpan w:val="3"/>
            <w:tcBorders>
              <w:top w:val="single" w:color="000000" w:sz="2" w:space="0"/>
              <w:bottom w:val="single" w:color="000000" w:sz="2" w:space="0"/>
            </w:tcBorders>
            <w:vAlign w:val="bottom"/>
          </w:tcPr>
          <w:p>
            <w:pPr>
              <w:keepNext w:val="0"/>
              <w:keepLines w:val="0"/>
              <w:pageBreakBefore w:val="0"/>
              <w:widowControl/>
              <w:suppressLineNumbers w:val="0"/>
              <w:wordWrap/>
              <w:overflowPunct/>
              <w:topLinePunct w:val="0"/>
              <w:bidi w:val="0"/>
              <w:spacing w:line="578" w:lineRule="exact"/>
              <w:jc w:val="center"/>
              <w:textAlignment w:val="bottom"/>
              <w:rPr>
                <w:rFonts w:ascii="Arial" w:hAnsi="Arial" w:eastAsia="Arial" w:cs="Arial"/>
                <w:i w:val="0"/>
                <w:iCs w:val="0"/>
                <w:snapToGrid w:val="0"/>
                <w:color w:val="000000"/>
                <w:kern w:val="0"/>
                <w:sz w:val="20"/>
                <w:szCs w:val="20"/>
                <w:u w:val="none"/>
              </w:rPr>
            </w:pPr>
            <w:r>
              <w:rPr>
                <w:rFonts w:hint="default" w:ascii="Arial" w:hAnsi="Arial" w:eastAsia="宋体" w:cs="Arial"/>
                <w:i w:val="0"/>
                <w:iCs w:val="0"/>
                <w:snapToGrid w:val="0"/>
                <w:color w:val="000000"/>
                <w:kern w:val="0"/>
                <w:sz w:val="20"/>
                <w:szCs w:val="20"/>
                <w:u w:val="none"/>
                <w:lang w:val="en-US" w:eastAsia="zh-CN" w:bidi="ar"/>
              </w:rPr>
              <w:t>1359</w:t>
            </w:r>
            <w:r>
              <w:rPr>
                <w:rFonts w:hint="eastAsia" w:eastAsia="宋体" w:cs="Arial"/>
                <w:i w:val="0"/>
                <w:iCs w:val="0"/>
                <w:snapToGrid w:val="0"/>
                <w:color w:val="000000"/>
                <w:kern w:val="0"/>
                <w:sz w:val="20"/>
                <w:szCs w:val="20"/>
                <w:u w:val="none"/>
                <w:lang w:val="en-US" w:eastAsia="zh-CN" w:bidi="ar"/>
              </w:rPr>
              <w:t>.</w:t>
            </w:r>
            <w:r>
              <w:rPr>
                <w:rFonts w:hint="default" w:ascii="Arial" w:hAnsi="Arial" w:eastAsia="宋体" w:cs="Arial"/>
                <w:i w:val="0"/>
                <w:iCs w:val="0"/>
                <w:snapToGrid w:val="0"/>
                <w:color w:val="000000"/>
                <w:kern w:val="0"/>
                <w:sz w:val="20"/>
                <w:szCs w:val="20"/>
                <w:u w:val="none"/>
                <w:lang w:val="en-US" w:eastAsia="zh-CN" w:bidi="ar"/>
              </w:rPr>
              <w:t>497463</w:t>
            </w:r>
          </w:p>
        </w:tc>
      </w:tr>
    </w:tbl>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sectPr>
          <w:pgSz w:w="11906" w:h="16839"/>
          <w:pgMar w:top="2098" w:right="1474" w:bottom="1984" w:left="1587" w:header="0" w:footer="0" w:gutter="0"/>
          <w:cols w:space="720" w:num="1"/>
        </w:sectPr>
      </w:pP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收到和处理政府信息公开申请情况</w:t>
      </w:r>
    </w:p>
    <w:p>
      <w:pPr>
        <w:pStyle w:val="2"/>
        <w:numPr>
          <w:ilvl w:val="0"/>
          <w:numId w:val="0"/>
        </w:numPr>
        <w:rPr>
          <w:rFonts w:hint="eastAsia"/>
          <w:lang w:val="en-US" w:eastAsia="zh-CN"/>
        </w:rPr>
      </w:pPr>
    </w:p>
    <w:tbl>
      <w:tblPr>
        <w:tblStyle w:val="7"/>
        <w:tblW w:w="975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6"/>
        <w:gridCol w:w="942"/>
        <w:gridCol w:w="3215"/>
        <w:gridCol w:w="687"/>
        <w:gridCol w:w="687"/>
        <w:gridCol w:w="687"/>
        <w:gridCol w:w="687"/>
        <w:gridCol w:w="687"/>
        <w:gridCol w:w="687"/>
        <w:gridCol w:w="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933" w:type="dxa"/>
            <w:gridSpan w:val="3"/>
            <w:vMerge w:val="restart"/>
            <w:tcBorders>
              <w:left w:val="single" w:color="000000" w:sz="6" w:space="0"/>
              <w:bottom w:val="nil"/>
              <w:right w:val="single" w:color="000000" w:sz="6" w:space="0"/>
            </w:tcBorders>
            <w:shd w:val="clear" w:color="auto" w:fill="9BC2E6"/>
            <w:vAlign w:val="top"/>
          </w:tcPr>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before="62" w:line="578" w:lineRule="exact"/>
              <w:ind w:left="122" w:right="103" w:firstLine="6"/>
              <w:rPr>
                <w:rFonts w:ascii="楷体" w:hAnsi="楷体" w:eastAsia="楷体" w:cs="楷体"/>
                <w:sz w:val="19"/>
                <w:szCs w:val="19"/>
              </w:rPr>
            </w:pPr>
            <w:r>
              <w:rPr>
                <w:rFonts w:ascii="楷体" w:hAnsi="楷体" w:eastAsia="楷体" w:cs="楷体"/>
                <w:spacing w:val="13"/>
                <w:sz w:val="19"/>
                <w:szCs w:val="19"/>
              </w:rPr>
              <w:t>(</w:t>
            </w:r>
            <w:r>
              <w:rPr>
                <w:rFonts w:ascii="楷体" w:hAnsi="楷体" w:eastAsia="楷体" w:cs="楷体"/>
                <w:spacing w:val="9"/>
                <w:sz w:val="19"/>
                <w:szCs w:val="19"/>
              </w:rPr>
              <w:t>本列数据的勾稽关系为：第一项加第二项之和，等于</w:t>
            </w:r>
            <w:r>
              <w:rPr>
                <w:rFonts w:ascii="楷体" w:hAnsi="楷体" w:eastAsia="楷体" w:cs="楷体"/>
                <w:sz w:val="19"/>
                <w:szCs w:val="19"/>
              </w:rPr>
              <w:t xml:space="preserve"> </w:t>
            </w:r>
            <w:r>
              <w:rPr>
                <w:rFonts w:ascii="楷体" w:hAnsi="楷体" w:eastAsia="楷体" w:cs="楷体"/>
                <w:spacing w:val="8"/>
                <w:sz w:val="19"/>
                <w:szCs w:val="19"/>
              </w:rPr>
              <w:t>第</w:t>
            </w:r>
            <w:r>
              <w:rPr>
                <w:rFonts w:ascii="楷体" w:hAnsi="楷体" w:eastAsia="楷体" w:cs="楷体"/>
                <w:spacing w:val="7"/>
                <w:sz w:val="19"/>
                <w:szCs w:val="19"/>
              </w:rPr>
              <w:t>三项加第四项之和)</w:t>
            </w:r>
          </w:p>
        </w:tc>
        <w:tc>
          <w:tcPr>
            <w:tcW w:w="4819" w:type="dxa"/>
            <w:gridSpan w:val="7"/>
            <w:tcBorders>
              <w:left w:val="single" w:color="000000" w:sz="6" w:space="0"/>
              <w:right w:val="single" w:color="000000" w:sz="6" w:space="0"/>
            </w:tcBorders>
            <w:shd w:val="clear" w:color="auto" w:fill="9BC2E6"/>
            <w:vAlign w:val="top"/>
          </w:tcPr>
          <w:p>
            <w:pPr>
              <w:keepNext w:val="0"/>
              <w:keepLines w:val="0"/>
              <w:pageBreakBefore w:val="0"/>
              <w:wordWrap/>
              <w:overflowPunct/>
              <w:topLinePunct w:val="0"/>
              <w:bidi w:val="0"/>
              <w:spacing w:before="71" w:line="578" w:lineRule="exact"/>
              <w:ind w:left="1933"/>
              <w:rPr>
                <w:rFonts w:ascii="宋体" w:hAnsi="宋体" w:eastAsia="宋体" w:cs="宋体"/>
                <w:sz w:val="19"/>
                <w:szCs w:val="19"/>
              </w:rPr>
            </w:pPr>
            <w:r>
              <w:rPr>
                <w:rFonts w:ascii="宋体" w:hAnsi="宋体" w:eastAsia="宋体" w:cs="宋体"/>
                <w:spacing w:val="3"/>
                <w:sz w:val="19"/>
                <w:szCs w:val="19"/>
              </w:rPr>
              <w:t>申请人情</w:t>
            </w:r>
            <w:r>
              <w:rPr>
                <w:rFonts w:ascii="宋体" w:hAnsi="宋体" w:eastAsia="宋体" w:cs="宋体"/>
                <w:spacing w:val="2"/>
                <w:sz w:val="19"/>
                <w:szCs w:val="19"/>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933" w:type="dxa"/>
            <w:gridSpan w:val="3"/>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687" w:type="dxa"/>
            <w:vMerge w:val="restart"/>
            <w:tcBorders>
              <w:left w:val="single" w:color="000000" w:sz="6" w:space="0"/>
              <w:bottom w:val="nil"/>
              <w:right w:val="single" w:color="000000" w:sz="6" w:space="0"/>
            </w:tcBorders>
            <w:shd w:val="clear" w:color="auto" w:fill="9BC2E6"/>
            <w:vAlign w:val="top"/>
          </w:tcPr>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before="62" w:line="578" w:lineRule="exact"/>
              <w:ind w:left="176"/>
              <w:rPr>
                <w:rFonts w:ascii="宋体" w:hAnsi="宋体" w:eastAsia="宋体" w:cs="宋体"/>
                <w:sz w:val="19"/>
                <w:szCs w:val="19"/>
              </w:rPr>
            </w:pPr>
            <w:r>
              <w:rPr>
                <w:rFonts w:ascii="宋体" w:hAnsi="宋体" w:eastAsia="宋体" w:cs="宋体"/>
                <w:spacing w:val="-12"/>
                <w:position w:val="8"/>
                <w:sz w:val="19"/>
                <w:szCs w:val="19"/>
              </w:rPr>
              <w:t>自</w:t>
            </w:r>
            <w:r>
              <w:rPr>
                <w:rFonts w:ascii="宋体" w:hAnsi="宋体" w:eastAsia="宋体" w:cs="宋体"/>
                <w:spacing w:val="-11"/>
                <w:position w:val="8"/>
                <w:sz w:val="19"/>
                <w:szCs w:val="19"/>
              </w:rPr>
              <w:t>然</w:t>
            </w:r>
          </w:p>
          <w:p>
            <w:pPr>
              <w:keepNext w:val="0"/>
              <w:keepLines w:val="0"/>
              <w:pageBreakBefore w:val="0"/>
              <w:wordWrap/>
              <w:overflowPunct/>
              <w:topLinePunct w:val="0"/>
              <w:bidi w:val="0"/>
              <w:spacing w:line="578" w:lineRule="exact"/>
              <w:ind w:left="246"/>
              <w:rPr>
                <w:rFonts w:ascii="宋体" w:hAnsi="宋体" w:eastAsia="宋体" w:cs="宋体"/>
                <w:sz w:val="19"/>
                <w:szCs w:val="19"/>
              </w:rPr>
            </w:pPr>
            <w:r>
              <w:rPr>
                <w:rFonts w:ascii="宋体" w:hAnsi="宋体" w:eastAsia="宋体" w:cs="宋体"/>
                <w:sz w:val="19"/>
                <w:szCs w:val="19"/>
              </w:rPr>
              <w:t>人</w:t>
            </w:r>
          </w:p>
        </w:tc>
        <w:tc>
          <w:tcPr>
            <w:tcW w:w="3435" w:type="dxa"/>
            <w:gridSpan w:val="5"/>
            <w:tcBorders>
              <w:left w:val="single" w:color="000000" w:sz="6" w:space="0"/>
              <w:right w:val="single" w:color="000000" w:sz="6" w:space="0"/>
            </w:tcBorders>
            <w:shd w:val="clear" w:color="auto" w:fill="9BC2E6"/>
            <w:vAlign w:val="top"/>
          </w:tcPr>
          <w:p>
            <w:pPr>
              <w:keepNext w:val="0"/>
              <w:keepLines w:val="0"/>
              <w:pageBreakBefore w:val="0"/>
              <w:wordWrap/>
              <w:overflowPunct/>
              <w:topLinePunct w:val="0"/>
              <w:bidi w:val="0"/>
              <w:spacing w:before="63" w:line="578" w:lineRule="exact"/>
              <w:ind w:left="1022"/>
              <w:rPr>
                <w:rFonts w:ascii="宋体" w:hAnsi="宋体" w:eastAsia="宋体" w:cs="宋体"/>
                <w:sz w:val="19"/>
                <w:szCs w:val="19"/>
              </w:rPr>
            </w:pPr>
            <w:r>
              <w:rPr>
                <w:rFonts w:ascii="宋体" w:hAnsi="宋体" w:eastAsia="宋体" w:cs="宋体"/>
                <w:spacing w:val="12"/>
                <w:sz w:val="19"/>
                <w:szCs w:val="19"/>
              </w:rPr>
              <w:t>法</w:t>
            </w:r>
            <w:r>
              <w:rPr>
                <w:rFonts w:ascii="宋体" w:hAnsi="宋体" w:eastAsia="宋体" w:cs="宋体"/>
                <w:spacing w:val="8"/>
                <w:sz w:val="19"/>
                <w:szCs w:val="19"/>
              </w:rPr>
              <w:t>人或其他组织</w:t>
            </w:r>
          </w:p>
        </w:tc>
        <w:tc>
          <w:tcPr>
            <w:tcW w:w="697" w:type="dxa"/>
            <w:vMerge w:val="restart"/>
            <w:tcBorders>
              <w:left w:val="single" w:color="000000" w:sz="6" w:space="0"/>
              <w:bottom w:val="nil"/>
              <w:right w:val="single" w:color="000000" w:sz="6" w:space="0"/>
            </w:tcBorders>
            <w:shd w:val="clear" w:color="auto" w:fill="9BC2E6"/>
            <w:vAlign w:val="top"/>
          </w:tcPr>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before="62" w:line="578" w:lineRule="exact"/>
              <w:ind w:left="152"/>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4933" w:type="dxa"/>
            <w:gridSpan w:val="3"/>
            <w:vMerge w:val="continue"/>
            <w:tcBorders>
              <w:top w:val="nil"/>
              <w:left w:val="single" w:color="000000" w:sz="6" w:space="0"/>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687" w:type="dxa"/>
            <w:vMerge w:val="continue"/>
            <w:tcBorders>
              <w:top w:val="nil"/>
              <w:left w:val="single" w:color="000000" w:sz="6" w:space="0"/>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687" w:type="dxa"/>
            <w:tcBorders>
              <w:left w:val="single" w:color="000000" w:sz="6" w:space="0"/>
              <w:right w:val="single" w:color="000000" w:sz="6" w:space="0"/>
            </w:tcBorders>
            <w:shd w:val="clear" w:color="auto" w:fill="9BC2E6"/>
            <w:vAlign w:val="top"/>
          </w:tcPr>
          <w:p>
            <w:pPr>
              <w:keepNext w:val="0"/>
              <w:keepLines w:val="0"/>
              <w:pageBreakBefore w:val="0"/>
              <w:wordWrap/>
              <w:overflowPunct/>
              <w:topLinePunct w:val="0"/>
              <w:bidi w:val="0"/>
              <w:spacing w:before="219" w:line="578" w:lineRule="exact"/>
              <w:ind w:left="149"/>
              <w:rPr>
                <w:rFonts w:ascii="宋体" w:hAnsi="宋体" w:eastAsia="宋体" w:cs="宋体"/>
                <w:sz w:val="19"/>
                <w:szCs w:val="19"/>
              </w:rPr>
            </w:pPr>
            <w:r>
              <w:rPr>
                <w:rFonts w:ascii="宋体" w:hAnsi="宋体" w:eastAsia="宋体" w:cs="宋体"/>
                <w:spacing w:val="3"/>
                <w:position w:val="8"/>
                <w:sz w:val="19"/>
                <w:szCs w:val="19"/>
              </w:rPr>
              <w:t>商业</w:t>
            </w:r>
          </w:p>
          <w:p>
            <w:pPr>
              <w:keepNext w:val="0"/>
              <w:keepLines w:val="0"/>
              <w:pageBreakBefore w:val="0"/>
              <w:wordWrap/>
              <w:overflowPunct/>
              <w:topLinePunct w:val="0"/>
              <w:bidi w:val="0"/>
              <w:spacing w:line="578" w:lineRule="exact"/>
              <w:ind w:left="148"/>
              <w:rPr>
                <w:rFonts w:ascii="宋体" w:hAnsi="宋体" w:eastAsia="宋体" w:cs="宋体"/>
                <w:sz w:val="19"/>
                <w:szCs w:val="19"/>
              </w:rPr>
            </w:pPr>
            <w:r>
              <w:rPr>
                <w:rFonts w:ascii="宋体" w:hAnsi="宋体" w:eastAsia="宋体" w:cs="宋体"/>
                <w:spacing w:val="4"/>
                <w:sz w:val="19"/>
                <w:szCs w:val="19"/>
              </w:rPr>
              <w:t>企</w:t>
            </w:r>
            <w:r>
              <w:rPr>
                <w:rFonts w:ascii="宋体" w:hAnsi="宋体" w:eastAsia="宋体" w:cs="宋体"/>
                <w:spacing w:val="3"/>
                <w:sz w:val="19"/>
                <w:szCs w:val="19"/>
              </w:rPr>
              <w:t>业</w:t>
            </w:r>
          </w:p>
        </w:tc>
        <w:tc>
          <w:tcPr>
            <w:tcW w:w="687" w:type="dxa"/>
            <w:tcBorders>
              <w:left w:val="single" w:color="000000" w:sz="6" w:space="0"/>
              <w:right w:val="single" w:color="000000" w:sz="6" w:space="0"/>
            </w:tcBorders>
            <w:shd w:val="clear" w:color="auto" w:fill="9BC2E6"/>
            <w:vAlign w:val="top"/>
          </w:tcPr>
          <w:p>
            <w:pPr>
              <w:keepNext w:val="0"/>
              <w:keepLines w:val="0"/>
              <w:pageBreakBefore w:val="0"/>
              <w:wordWrap/>
              <w:overflowPunct/>
              <w:topLinePunct w:val="0"/>
              <w:bidi w:val="0"/>
              <w:spacing w:before="219" w:line="578" w:lineRule="exact"/>
              <w:ind w:left="145"/>
              <w:rPr>
                <w:rFonts w:ascii="宋体" w:hAnsi="宋体" w:eastAsia="宋体" w:cs="宋体"/>
                <w:sz w:val="19"/>
                <w:szCs w:val="19"/>
              </w:rPr>
            </w:pPr>
            <w:r>
              <w:rPr>
                <w:rFonts w:ascii="宋体" w:hAnsi="宋体" w:eastAsia="宋体" w:cs="宋体"/>
                <w:spacing w:val="5"/>
                <w:position w:val="8"/>
                <w:sz w:val="19"/>
                <w:szCs w:val="19"/>
              </w:rPr>
              <w:t>科研</w:t>
            </w:r>
          </w:p>
          <w:p>
            <w:pPr>
              <w:keepNext w:val="0"/>
              <w:keepLines w:val="0"/>
              <w:pageBreakBefore w:val="0"/>
              <w:wordWrap/>
              <w:overflowPunct/>
              <w:topLinePunct w:val="0"/>
              <w:bidi w:val="0"/>
              <w:spacing w:line="578" w:lineRule="exact"/>
              <w:ind w:left="144"/>
              <w:rPr>
                <w:rFonts w:ascii="宋体" w:hAnsi="宋体" w:eastAsia="宋体" w:cs="宋体"/>
                <w:sz w:val="19"/>
                <w:szCs w:val="19"/>
              </w:rPr>
            </w:pPr>
            <w:r>
              <w:rPr>
                <w:rFonts w:ascii="宋体" w:hAnsi="宋体" w:eastAsia="宋体" w:cs="宋体"/>
                <w:spacing w:val="6"/>
                <w:sz w:val="19"/>
                <w:szCs w:val="19"/>
              </w:rPr>
              <w:t>机</w:t>
            </w:r>
            <w:r>
              <w:rPr>
                <w:rFonts w:ascii="宋体" w:hAnsi="宋体" w:eastAsia="宋体" w:cs="宋体"/>
                <w:spacing w:val="5"/>
                <w:sz w:val="19"/>
                <w:szCs w:val="19"/>
              </w:rPr>
              <w:t>构</w:t>
            </w:r>
          </w:p>
        </w:tc>
        <w:tc>
          <w:tcPr>
            <w:tcW w:w="687" w:type="dxa"/>
            <w:tcBorders>
              <w:left w:val="single" w:color="000000" w:sz="6" w:space="0"/>
              <w:right w:val="single" w:color="000000" w:sz="6" w:space="0"/>
            </w:tcBorders>
            <w:shd w:val="clear" w:color="auto" w:fill="9BC2E6"/>
            <w:vAlign w:val="top"/>
          </w:tcPr>
          <w:p>
            <w:pPr>
              <w:keepNext w:val="0"/>
              <w:keepLines w:val="0"/>
              <w:pageBreakBefore w:val="0"/>
              <w:wordWrap/>
              <w:overflowPunct/>
              <w:topLinePunct w:val="0"/>
              <w:bidi w:val="0"/>
              <w:spacing w:before="63" w:line="578" w:lineRule="exact"/>
              <w:ind w:left="148"/>
              <w:rPr>
                <w:rFonts w:ascii="宋体" w:hAnsi="宋体" w:eastAsia="宋体" w:cs="宋体"/>
                <w:sz w:val="19"/>
                <w:szCs w:val="19"/>
              </w:rPr>
            </w:pPr>
            <w:r>
              <w:rPr>
                <w:rFonts w:ascii="宋体" w:hAnsi="宋体" w:eastAsia="宋体" w:cs="宋体"/>
                <w:spacing w:val="4"/>
                <w:position w:val="8"/>
                <w:sz w:val="19"/>
                <w:szCs w:val="19"/>
              </w:rPr>
              <w:t>社会</w:t>
            </w:r>
          </w:p>
          <w:p>
            <w:pPr>
              <w:keepNext w:val="0"/>
              <w:keepLines w:val="0"/>
              <w:pageBreakBefore w:val="0"/>
              <w:wordWrap/>
              <w:overflowPunct/>
              <w:topLinePunct w:val="0"/>
              <w:bidi w:val="0"/>
              <w:spacing w:line="578" w:lineRule="exact"/>
              <w:ind w:left="153"/>
              <w:rPr>
                <w:rFonts w:ascii="宋体" w:hAnsi="宋体" w:eastAsia="宋体" w:cs="宋体"/>
                <w:sz w:val="19"/>
                <w:szCs w:val="19"/>
              </w:rPr>
            </w:pPr>
            <w:r>
              <w:rPr>
                <w:rFonts w:ascii="宋体" w:hAnsi="宋体" w:eastAsia="宋体" w:cs="宋体"/>
                <w:spacing w:val="2"/>
                <w:sz w:val="19"/>
                <w:szCs w:val="19"/>
              </w:rPr>
              <w:t>公益</w:t>
            </w:r>
          </w:p>
          <w:p>
            <w:pPr>
              <w:keepNext w:val="0"/>
              <w:keepLines w:val="0"/>
              <w:pageBreakBefore w:val="0"/>
              <w:wordWrap/>
              <w:overflowPunct/>
              <w:topLinePunct w:val="0"/>
              <w:bidi w:val="0"/>
              <w:spacing w:before="76" w:line="578" w:lineRule="exact"/>
              <w:ind w:left="149"/>
              <w:rPr>
                <w:rFonts w:ascii="宋体" w:hAnsi="宋体" w:eastAsia="宋体" w:cs="宋体"/>
                <w:sz w:val="19"/>
                <w:szCs w:val="19"/>
              </w:rPr>
            </w:pPr>
            <w:r>
              <w:rPr>
                <w:rFonts w:ascii="宋体" w:hAnsi="宋体" w:eastAsia="宋体" w:cs="宋体"/>
                <w:spacing w:val="4"/>
                <w:sz w:val="19"/>
                <w:szCs w:val="19"/>
              </w:rPr>
              <w:t>组织</w:t>
            </w:r>
          </w:p>
        </w:tc>
        <w:tc>
          <w:tcPr>
            <w:tcW w:w="687" w:type="dxa"/>
            <w:tcBorders>
              <w:left w:val="single" w:color="000000" w:sz="6" w:space="0"/>
              <w:right w:val="single" w:color="000000" w:sz="6" w:space="0"/>
            </w:tcBorders>
            <w:shd w:val="clear" w:color="auto" w:fill="9BC2E6"/>
            <w:vAlign w:val="top"/>
          </w:tcPr>
          <w:p>
            <w:pPr>
              <w:keepNext w:val="0"/>
              <w:keepLines w:val="0"/>
              <w:pageBreakBefore w:val="0"/>
              <w:wordWrap/>
              <w:overflowPunct/>
              <w:topLinePunct w:val="0"/>
              <w:bidi w:val="0"/>
              <w:spacing w:before="63" w:line="578" w:lineRule="exact"/>
              <w:ind w:left="147" w:right="132" w:firstLine="1"/>
              <w:rPr>
                <w:rFonts w:ascii="宋体" w:hAnsi="宋体" w:eastAsia="宋体" w:cs="宋体"/>
                <w:sz w:val="19"/>
                <w:szCs w:val="19"/>
              </w:rPr>
            </w:pPr>
            <w:r>
              <w:rPr>
                <w:rFonts w:ascii="宋体" w:hAnsi="宋体" w:eastAsia="宋体" w:cs="宋体"/>
                <w:spacing w:val="5"/>
                <w:sz w:val="19"/>
                <w:szCs w:val="19"/>
              </w:rPr>
              <w:t>法</w:t>
            </w:r>
            <w:r>
              <w:rPr>
                <w:rFonts w:ascii="宋体" w:hAnsi="宋体" w:eastAsia="宋体" w:cs="宋体"/>
                <w:spacing w:val="4"/>
                <w:sz w:val="19"/>
                <w:szCs w:val="19"/>
              </w:rPr>
              <w:t>律</w:t>
            </w:r>
            <w:r>
              <w:rPr>
                <w:rFonts w:ascii="宋体" w:hAnsi="宋体" w:eastAsia="宋体" w:cs="宋体"/>
                <w:sz w:val="19"/>
                <w:szCs w:val="19"/>
              </w:rPr>
              <w:t xml:space="preserve"> </w:t>
            </w:r>
            <w:r>
              <w:rPr>
                <w:rFonts w:ascii="宋体" w:hAnsi="宋体" w:eastAsia="宋体" w:cs="宋体"/>
                <w:spacing w:val="6"/>
                <w:sz w:val="19"/>
                <w:szCs w:val="19"/>
              </w:rPr>
              <w:t>服</w:t>
            </w:r>
            <w:r>
              <w:rPr>
                <w:rFonts w:ascii="宋体" w:hAnsi="宋体" w:eastAsia="宋体" w:cs="宋体"/>
                <w:spacing w:val="5"/>
                <w:sz w:val="19"/>
                <w:szCs w:val="19"/>
              </w:rPr>
              <w:t>务</w:t>
            </w:r>
            <w:r>
              <w:rPr>
                <w:rFonts w:ascii="宋体" w:hAnsi="宋体" w:eastAsia="宋体" w:cs="宋体"/>
                <w:sz w:val="19"/>
                <w:szCs w:val="19"/>
              </w:rPr>
              <w:t xml:space="preserve"> </w:t>
            </w:r>
            <w:r>
              <w:rPr>
                <w:rFonts w:ascii="宋体" w:hAnsi="宋体" w:eastAsia="宋体" w:cs="宋体"/>
                <w:spacing w:val="6"/>
                <w:sz w:val="19"/>
                <w:szCs w:val="19"/>
              </w:rPr>
              <w:t>机</w:t>
            </w:r>
            <w:r>
              <w:rPr>
                <w:rFonts w:ascii="宋体" w:hAnsi="宋体" w:eastAsia="宋体" w:cs="宋体"/>
                <w:spacing w:val="5"/>
                <w:sz w:val="19"/>
                <w:szCs w:val="19"/>
              </w:rPr>
              <w:t>构</w:t>
            </w:r>
          </w:p>
        </w:tc>
        <w:tc>
          <w:tcPr>
            <w:tcW w:w="687" w:type="dxa"/>
            <w:tcBorders>
              <w:left w:val="single" w:color="000000" w:sz="6" w:space="0"/>
              <w:right w:val="single" w:color="000000" w:sz="6" w:space="0"/>
            </w:tcBorders>
            <w:shd w:val="clear" w:color="auto" w:fill="9BC2E6"/>
            <w:vAlign w:val="top"/>
          </w:tcPr>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before="61" w:line="578" w:lineRule="exact"/>
              <w:ind w:left="148"/>
              <w:rPr>
                <w:rFonts w:ascii="宋体" w:hAnsi="宋体" w:eastAsia="宋体" w:cs="宋体"/>
                <w:sz w:val="19"/>
                <w:szCs w:val="19"/>
              </w:rPr>
            </w:pPr>
            <w:r>
              <w:rPr>
                <w:rFonts w:ascii="宋体" w:hAnsi="宋体" w:eastAsia="宋体" w:cs="宋体"/>
                <w:spacing w:val="5"/>
                <w:sz w:val="19"/>
                <w:szCs w:val="19"/>
              </w:rPr>
              <w:t>其</w:t>
            </w:r>
            <w:r>
              <w:rPr>
                <w:rFonts w:ascii="宋体" w:hAnsi="宋体" w:eastAsia="宋体" w:cs="宋体"/>
                <w:spacing w:val="4"/>
                <w:sz w:val="19"/>
                <w:szCs w:val="19"/>
              </w:rPr>
              <w:t>他</w:t>
            </w:r>
          </w:p>
        </w:tc>
        <w:tc>
          <w:tcPr>
            <w:tcW w:w="697" w:type="dxa"/>
            <w:vMerge w:val="continue"/>
            <w:tcBorders>
              <w:top w:val="nil"/>
              <w:left w:val="single" w:color="000000" w:sz="6" w:space="0"/>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933" w:type="dxa"/>
            <w:gridSpan w:val="3"/>
            <w:tcBorders>
              <w:left w:val="single" w:color="000000" w:sz="6" w:space="0"/>
              <w:right w:val="single" w:color="000000" w:sz="6" w:space="0"/>
            </w:tcBorders>
            <w:shd w:val="clear" w:color="auto" w:fill="BDD7EE"/>
            <w:vAlign w:val="top"/>
          </w:tcPr>
          <w:p>
            <w:pPr>
              <w:keepNext w:val="0"/>
              <w:keepLines w:val="0"/>
              <w:pageBreakBefore w:val="0"/>
              <w:wordWrap/>
              <w:overflowPunct/>
              <w:topLinePunct w:val="0"/>
              <w:bidi w:val="0"/>
              <w:spacing w:before="63" w:line="578" w:lineRule="exact"/>
              <w:ind w:left="61"/>
              <w:rPr>
                <w:rFonts w:ascii="宋体" w:hAnsi="宋体" w:eastAsia="宋体" w:cs="宋体"/>
                <w:sz w:val="19"/>
                <w:szCs w:val="19"/>
              </w:rPr>
            </w:pPr>
            <w:r>
              <w:rPr>
                <w:rFonts w:ascii="宋体" w:hAnsi="宋体" w:eastAsia="宋体" w:cs="宋体"/>
                <w:spacing w:val="12"/>
                <w:sz w:val="19"/>
                <w:szCs w:val="19"/>
              </w:rPr>
              <w:t>一</w:t>
            </w:r>
            <w:r>
              <w:rPr>
                <w:rFonts w:ascii="宋体" w:hAnsi="宋体" w:eastAsia="宋体" w:cs="宋体"/>
                <w:spacing w:val="9"/>
                <w:sz w:val="19"/>
                <w:szCs w:val="19"/>
              </w:rPr>
              <w:t>、本年新收政府信息公开申请数量</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130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2</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4933" w:type="dxa"/>
            <w:gridSpan w:val="3"/>
            <w:tcBorders>
              <w:left w:val="single" w:color="000000" w:sz="6" w:space="0"/>
              <w:right w:val="single" w:color="000000" w:sz="6" w:space="0"/>
            </w:tcBorders>
            <w:shd w:val="clear" w:color="auto" w:fill="BDD7EE"/>
            <w:vAlign w:val="top"/>
          </w:tcPr>
          <w:p>
            <w:pPr>
              <w:keepNext w:val="0"/>
              <w:keepLines w:val="0"/>
              <w:pageBreakBefore w:val="0"/>
              <w:wordWrap/>
              <w:overflowPunct/>
              <w:topLinePunct w:val="0"/>
              <w:bidi w:val="0"/>
              <w:spacing w:before="65" w:line="578" w:lineRule="exact"/>
              <w:ind w:left="61"/>
              <w:rPr>
                <w:rFonts w:ascii="宋体" w:hAnsi="宋体" w:eastAsia="宋体" w:cs="宋体"/>
                <w:sz w:val="19"/>
                <w:szCs w:val="19"/>
              </w:rPr>
            </w:pPr>
            <w:r>
              <w:rPr>
                <w:rFonts w:ascii="宋体" w:hAnsi="宋体" w:eastAsia="宋体" w:cs="宋体"/>
                <w:spacing w:val="12"/>
                <w:position w:val="1"/>
                <w:sz w:val="19"/>
                <w:szCs w:val="19"/>
              </w:rPr>
              <w:t>二</w:t>
            </w:r>
            <w:r>
              <w:rPr>
                <w:rFonts w:ascii="宋体" w:hAnsi="宋体" w:eastAsia="宋体" w:cs="宋体"/>
                <w:spacing w:val="9"/>
                <w:position w:val="1"/>
                <w:sz w:val="19"/>
                <w:szCs w:val="19"/>
              </w:rPr>
              <w:t>、上年结转政府信息公开申请数量</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restart"/>
            <w:tcBorders>
              <w:left w:val="single" w:color="000000" w:sz="6" w:space="0"/>
              <w:bottom w:val="nil"/>
              <w:right w:val="single" w:color="000000" w:sz="6" w:space="0"/>
            </w:tcBorders>
            <w:shd w:val="clear" w:color="auto" w:fill="BDD7EE"/>
            <w:vAlign w:val="top"/>
          </w:tcPr>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before="62" w:line="578" w:lineRule="exact"/>
              <w:ind w:left="58" w:right="110"/>
              <w:rPr>
                <w:rFonts w:ascii="宋体" w:hAnsi="宋体" w:eastAsia="宋体" w:cs="宋体"/>
                <w:sz w:val="19"/>
                <w:szCs w:val="19"/>
              </w:rPr>
            </w:pPr>
            <w:r>
              <w:rPr>
                <w:rFonts w:ascii="宋体" w:hAnsi="宋体" w:eastAsia="宋体" w:cs="宋体"/>
                <w:spacing w:val="8"/>
                <w:sz w:val="19"/>
                <w:szCs w:val="19"/>
              </w:rPr>
              <w:t>三</w:t>
            </w:r>
            <w:r>
              <w:rPr>
                <w:rFonts w:ascii="宋体" w:hAnsi="宋体" w:eastAsia="宋体" w:cs="宋体"/>
                <w:spacing w:val="7"/>
                <w:sz w:val="19"/>
                <w:szCs w:val="19"/>
              </w:rPr>
              <w:t>、本</w:t>
            </w:r>
            <w:r>
              <w:rPr>
                <w:rFonts w:ascii="宋体" w:hAnsi="宋体" w:eastAsia="宋体" w:cs="宋体"/>
                <w:sz w:val="19"/>
                <w:szCs w:val="19"/>
              </w:rPr>
              <w:t xml:space="preserve"> </w:t>
            </w:r>
            <w:r>
              <w:rPr>
                <w:rFonts w:ascii="宋体" w:hAnsi="宋体" w:eastAsia="宋体" w:cs="宋体"/>
                <w:spacing w:val="7"/>
                <w:sz w:val="19"/>
                <w:szCs w:val="19"/>
              </w:rPr>
              <w:t>年度办</w:t>
            </w:r>
            <w:r>
              <w:rPr>
                <w:rFonts w:ascii="宋体" w:hAnsi="宋体" w:eastAsia="宋体" w:cs="宋体"/>
                <w:sz w:val="19"/>
                <w:szCs w:val="19"/>
              </w:rPr>
              <w:t xml:space="preserve"> </w:t>
            </w:r>
            <w:r>
              <w:rPr>
                <w:rFonts w:ascii="宋体" w:hAnsi="宋体" w:eastAsia="宋体" w:cs="宋体"/>
                <w:spacing w:val="7"/>
                <w:sz w:val="19"/>
                <w:szCs w:val="19"/>
              </w:rPr>
              <w:t>理结果</w:t>
            </w:r>
          </w:p>
        </w:tc>
        <w:tc>
          <w:tcPr>
            <w:tcW w:w="4157" w:type="dxa"/>
            <w:gridSpan w:val="2"/>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4" w:line="578" w:lineRule="exact"/>
              <w:ind w:left="60"/>
              <w:rPr>
                <w:rFonts w:ascii="宋体" w:hAnsi="宋体" w:eastAsia="宋体" w:cs="宋体"/>
                <w:sz w:val="19"/>
                <w:szCs w:val="19"/>
              </w:rPr>
            </w:pPr>
            <w:r>
              <w:rPr>
                <w:rFonts w:ascii="宋体" w:hAnsi="宋体" w:eastAsia="宋体" w:cs="宋体"/>
                <w:spacing w:val="10"/>
                <w:sz w:val="19"/>
                <w:szCs w:val="19"/>
              </w:rPr>
              <w:t>(</w:t>
            </w:r>
            <w:r>
              <w:rPr>
                <w:rFonts w:ascii="宋体" w:hAnsi="宋体" w:eastAsia="宋体" w:cs="宋体"/>
                <w:spacing w:val="6"/>
                <w:sz w:val="19"/>
                <w:szCs w:val="19"/>
              </w:rPr>
              <w:t xml:space="preserve"> </w:t>
            </w:r>
            <w:r>
              <w:rPr>
                <w:rFonts w:ascii="宋体" w:hAnsi="宋体" w:eastAsia="宋体" w:cs="宋体"/>
                <w:spacing w:val="5"/>
                <w:sz w:val="19"/>
                <w:szCs w:val="19"/>
              </w:rPr>
              <w:t>一) 予以公开</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20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4157" w:type="dxa"/>
            <w:gridSpan w:val="2"/>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2" w:line="578" w:lineRule="exact"/>
              <w:ind w:left="52" w:firstLine="7"/>
              <w:rPr>
                <w:rFonts w:ascii="楷体" w:hAnsi="楷体" w:eastAsia="楷体" w:cs="楷体"/>
                <w:sz w:val="19"/>
                <w:szCs w:val="19"/>
              </w:rPr>
            </w:pPr>
            <w:r>
              <w:rPr>
                <w:rFonts w:ascii="宋体" w:hAnsi="宋体" w:eastAsia="宋体" w:cs="宋体"/>
                <w:spacing w:val="10"/>
                <w:sz w:val="19"/>
                <w:szCs w:val="19"/>
              </w:rPr>
              <w:t>(</w:t>
            </w:r>
            <w:r>
              <w:rPr>
                <w:rFonts w:ascii="宋体" w:hAnsi="宋体" w:eastAsia="宋体" w:cs="宋体"/>
                <w:spacing w:val="8"/>
                <w:sz w:val="19"/>
                <w:szCs w:val="19"/>
              </w:rPr>
              <w:t xml:space="preserve">二) 部分公开 </w:t>
            </w:r>
            <w:r>
              <w:rPr>
                <w:rFonts w:ascii="楷体" w:hAnsi="楷体" w:eastAsia="楷体" w:cs="楷体"/>
                <w:spacing w:val="8"/>
                <w:sz w:val="19"/>
                <w:szCs w:val="19"/>
              </w:rPr>
              <w:t>(区分处理的，只计这一情形，</w:t>
            </w:r>
            <w:r>
              <w:rPr>
                <w:rFonts w:ascii="楷体" w:hAnsi="楷体" w:eastAsia="楷体" w:cs="楷体"/>
                <w:sz w:val="19"/>
                <w:szCs w:val="19"/>
              </w:rPr>
              <w:t xml:space="preserve"> </w:t>
            </w:r>
            <w:r>
              <w:rPr>
                <w:rFonts w:ascii="楷体" w:hAnsi="楷体" w:eastAsia="楷体" w:cs="楷体"/>
                <w:spacing w:val="7"/>
                <w:sz w:val="19"/>
                <w:szCs w:val="19"/>
              </w:rPr>
              <w:t>不计其他情形</w:t>
            </w:r>
            <w:r>
              <w:rPr>
                <w:rFonts w:ascii="楷体" w:hAnsi="楷体" w:eastAsia="楷体" w:cs="楷体"/>
                <w:spacing w:val="6"/>
                <w:sz w:val="19"/>
                <w:szCs w:val="19"/>
              </w:rPr>
              <w:t>)</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restart"/>
            <w:tcBorders>
              <w:left w:val="single" w:color="000000" w:sz="6" w:space="0"/>
              <w:bottom w:val="nil"/>
              <w:right w:val="single" w:color="000000" w:sz="6" w:space="0"/>
            </w:tcBorders>
            <w:shd w:val="clear" w:color="auto" w:fill="DDEBF7"/>
            <w:vAlign w:val="top"/>
          </w:tcPr>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before="61" w:line="578" w:lineRule="exact"/>
              <w:ind w:left="56" w:right="85" w:firstLine="3"/>
              <w:rPr>
                <w:rFonts w:ascii="宋体" w:hAnsi="宋体" w:eastAsia="宋体" w:cs="宋体"/>
                <w:sz w:val="19"/>
                <w:szCs w:val="19"/>
              </w:rPr>
            </w:pPr>
            <w:r>
              <w:rPr>
                <w:rFonts w:ascii="宋体" w:hAnsi="宋体" w:eastAsia="宋体" w:cs="宋体"/>
                <w:spacing w:val="24"/>
                <w:sz w:val="19"/>
                <w:szCs w:val="19"/>
              </w:rPr>
              <w:t>(</w:t>
            </w:r>
            <w:r>
              <w:rPr>
                <w:rFonts w:ascii="宋体" w:hAnsi="宋体" w:eastAsia="宋体" w:cs="宋体"/>
                <w:spacing w:val="23"/>
                <w:sz w:val="19"/>
                <w:szCs w:val="19"/>
              </w:rPr>
              <w:t>三) 不</w:t>
            </w:r>
            <w:r>
              <w:rPr>
                <w:rFonts w:ascii="宋体" w:hAnsi="宋体" w:eastAsia="宋体" w:cs="宋体"/>
                <w:sz w:val="19"/>
                <w:szCs w:val="19"/>
              </w:rPr>
              <w:t xml:space="preserve"> </w:t>
            </w:r>
            <w:r>
              <w:rPr>
                <w:rFonts w:ascii="宋体" w:hAnsi="宋体" w:eastAsia="宋体" w:cs="宋体"/>
                <w:spacing w:val="5"/>
                <w:sz w:val="19"/>
                <w:szCs w:val="19"/>
              </w:rPr>
              <w:t>予公开</w:t>
            </w: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5" w:line="578" w:lineRule="exact"/>
              <w:ind w:left="66"/>
              <w:rPr>
                <w:rFonts w:ascii="宋体" w:hAnsi="宋体" w:eastAsia="宋体" w:cs="宋体"/>
                <w:sz w:val="19"/>
                <w:szCs w:val="19"/>
              </w:rPr>
            </w:pPr>
            <w:r>
              <w:rPr>
                <w:rFonts w:ascii="宋体" w:hAnsi="宋体" w:eastAsia="宋体" w:cs="宋体"/>
                <w:spacing w:val="6"/>
                <w:position w:val="1"/>
                <w:sz w:val="19"/>
                <w:szCs w:val="19"/>
              </w:rPr>
              <w:t>1.属于国家秘密</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4" w:line="578" w:lineRule="exact"/>
              <w:ind w:left="54"/>
              <w:rPr>
                <w:rFonts w:ascii="宋体" w:hAnsi="宋体" w:eastAsia="宋体" w:cs="宋体"/>
                <w:sz w:val="19"/>
                <w:szCs w:val="19"/>
              </w:rPr>
            </w:pPr>
            <w:r>
              <w:rPr>
                <w:rFonts w:ascii="宋体" w:hAnsi="宋体" w:eastAsia="宋体" w:cs="宋体"/>
                <w:spacing w:val="16"/>
                <w:position w:val="1"/>
                <w:sz w:val="19"/>
                <w:szCs w:val="19"/>
              </w:rPr>
              <w:t>2</w:t>
            </w:r>
            <w:r>
              <w:rPr>
                <w:rFonts w:ascii="宋体" w:hAnsi="宋体" w:eastAsia="宋体" w:cs="宋体"/>
                <w:spacing w:val="9"/>
                <w:position w:val="1"/>
                <w:sz w:val="19"/>
                <w:szCs w:val="19"/>
              </w:rPr>
              <w:t>.</w:t>
            </w:r>
            <w:r>
              <w:rPr>
                <w:rFonts w:ascii="宋体" w:hAnsi="宋体" w:eastAsia="宋体" w:cs="宋体"/>
                <w:spacing w:val="8"/>
                <w:position w:val="1"/>
                <w:sz w:val="19"/>
                <w:szCs w:val="19"/>
              </w:rPr>
              <w:t>其他法律行政法规禁止公开</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3" w:line="578" w:lineRule="exact"/>
              <w:ind w:left="55"/>
              <w:rPr>
                <w:rFonts w:ascii="宋体" w:hAnsi="宋体" w:eastAsia="宋体" w:cs="宋体"/>
                <w:sz w:val="19"/>
                <w:szCs w:val="19"/>
              </w:rPr>
            </w:pPr>
            <w:r>
              <w:rPr>
                <w:rFonts w:ascii="宋体" w:hAnsi="宋体" w:eastAsia="宋体" w:cs="宋体"/>
                <w:spacing w:val="17"/>
                <w:position w:val="1"/>
                <w:sz w:val="19"/>
                <w:szCs w:val="19"/>
              </w:rPr>
              <w:t>3</w:t>
            </w:r>
            <w:r>
              <w:rPr>
                <w:rFonts w:ascii="宋体" w:hAnsi="宋体" w:eastAsia="宋体" w:cs="宋体"/>
                <w:spacing w:val="16"/>
                <w:position w:val="1"/>
                <w:sz w:val="19"/>
                <w:szCs w:val="19"/>
              </w:rPr>
              <w:t>.危及“三安全一稳定”</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5" w:line="578" w:lineRule="exact"/>
              <w:ind w:left="50"/>
              <w:rPr>
                <w:rFonts w:ascii="宋体" w:hAnsi="宋体" w:eastAsia="宋体" w:cs="宋体"/>
                <w:sz w:val="19"/>
                <w:szCs w:val="19"/>
              </w:rPr>
            </w:pPr>
            <w:r>
              <w:rPr>
                <w:rFonts w:ascii="宋体" w:hAnsi="宋体" w:eastAsia="宋体" w:cs="宋体"/>
                <w:spacing w:val="14"/>
                <w:position w:val="1"/>
                <w:sz w:val="19"/>
                <w:szCs w:val="19"/>
              </w:rPr>
              <w:t>4</w:t>
            </w:r>
            <w:r>
              <w:rPr>
                <w:rFonts w:ascii="宋体" w:hAnsi="宋体" w:eastAsia="宋体" w:cs="宋体"/>
                <w:spacing w:val="8"/>
                <w:position w:val="1"/>
                <w:sz w:val="19"/>
                <w:szCs w:val="19"/>
              </w:rPr>
              <w:t>.保护第三方合法权益</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4" w:line="578" w:lineRule="exact"/>
              <w:ind w:left="55"/>
              <w:rPr>
                <w:rFonts w:ascii="宋体" w:hAnsi="宋体" w:eastAsia="宋体" w:cs="宋体"/>
                <w:sz w:val="19"/>
                <w:szCs w:val="19"/>
              </w:rPr>
            </w:pPr>
            <w:r>
              <w:rPr>
                <w:rFonts w:ascii="宋体" w:hAnsi="宋体" w:eastAsia="宋体" w:cs="宋体"/>
                <w:spacing w:val="10"/>
                <w:position w:val="1"/>
                <w:sz w:val="19"/>
                <w:szCs w:val="19"/>
              </w:rPr>
              <w:t>5</w:t>
            </w:r>
            <w:r>
              <w:rPr>
                <w:rFonts w:ascii="宋体" w:hAnsi="宋体" w:eastAsia="宋体" w:cs="宋体"/>
                <w:spacing w:val="8"/>
                <w:position w:val="1"/>
                <w:sz w:val="19"/>
                <w:szCs w:val="19"/>
              </w:rPr>
              <w:t>.属于三类内部事务信息</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3" w:line="578" w:lineRule="exact"/>
              <w:ind w:left="53"/>
              <w:rPr>
                <w:rFonts w:ascii="宋体" w:hAnsi="宋体" w:eastAsia="宋体" w:cs="宋体"/>
                <w:sz w:val="19"/>
                <w:szCs w:val="19"/>
              </w:rPr>
            </w:pPr>
            <w:r>
              <w:rPr>
                <w:rFonts w:ascii="宋体" w:hAnsi="宋体" w:eastAsia="宋体" w:cs="宋体"/>
                <w:spacing w:val="11"/>
                <w:position w:val="1"/>
                <w:sz w:val="19"/>
                <w:szCs w:val="19"/>
              </w:rPr>
              <w:t>6</w:t>
            </w:r>
            <w:r>
              <w:rPr>
                <w:rFonts w:ascii="宋体" w:hAnsi="宋体" w:eastAsia="宋体" w:cs="宋体"/>
                <w:spacing w:val="8"/>
                <w:position w:val="1"/>
                <w:sz w:val="19"/>
                <w:szCs w:val="19"/>
              </w:rPr>
              <w:t>.属于四类过程性信息</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5" w:line="578" w:lineRule="exact"/>
              <w:ind w:left="56"/>
              <w:rPr>
                <w:rFonts w:ascii="宋体" w:hAnsi="宋体" w:eastAsia="宋体" w:cs="宋体"/>
                <w:sz w:val="19"/>
                <w:szCs w:val="19"/>
              </w:rPr>
            </w:pPr>
            <w:r>
              <w:rPr>
                <w:rFonts w:ascii="宋体" w:hAnsi="宋体" w:eastAsia="宋体" w:cs="宋体"/>
                <w:spacing w:val="14"/>
                <w:position w:val="1"/>
                <w:sz w:val="19"/>
                <w:szCs w:val="19"/>
              </w:rPr>
              <w:t>7</w:t>
            </w:r>
            <w:r>
              <w:rPr>
                <w:rFonts w:ascii="宋体" w:hAnsi="宋体" w:eastAsia="宋体" w:cs="宋体"/>
                <w:spacing w:val="7"/>
                <w:position w:val="1"/>
                <w:sz w:val="19"/>
                <w:szCs w:val="19"/>
              </w:rPr>
              <w:t>.属于行政执法案卷</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12</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4" w:line="578" w:lineRule="exact"/>
              <w:ind w:left="52"/>
              <w:rPr>
                <w:rFonts w:ascii="宋体" w:hAnsi="宋体" w:eastAsia="宋体" w:cs="宋体"/>
                <w:sz w:val="19"/>
                <w:szCs w:val="19"/>
              </w:rPr>
            </w:pPr>
            <w:r>
              <w:rPr>
                <w:rFonts w:ascii="宋体" w:hAnsi="宋体" w:eastAsia="宋体" w:cs="宋体"/>
                <w:spacing w:val="9"/>
                <w:position w:val="1"/>
                <w:sz w:val="19"/>
                <w:szCs w:val="19"/>
              </w:rPr>
              <w:t>8</w:t>
            </w:r>
            <w:r>
              <w:rPr>
                <w:rFonts w:ascii="宋体" w:hAnsi="宋体" w:eastAsia="宋体" w:cs="宋体"/>
                <w:spacing w:val="8"/>
                <w:position w:val="1"/>
                <w:sz w:val="19"/>
                <w:szCs w:val="19"/>
              </w:rPr>
              <w:t>.属于行政查询事项</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7</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restart"/>
            <w:tcBorders>
              <w:left w:val="single" w:color="000000" w:sz="6" w:space="0"/>
              <w:bottom w:val="nil"/>
              <w:right w:val="single" w:color="000000" w:sz="6" w:space="0"/>
            </w:tcBorders>
            <w:shd w:val="clear" w:color="auto" w:fill="DDEBF7"/>
            <w:vAlign w:val="top"/>
          </w:tcPr>
          <w:p>
            <w:pPr>
              <w:keepNext w:val="0"/>
              <w:keepLines w:val="0"/>
              <w:pageBreakBefore w:val="0"/>
              <w:wordWrap/>
              <w:overflowPunct/>
              <w:topLinePunct w:val="0"/>
              <w:bidi w:val="0"/>
              <w:spacing w:before="240" w:line="578" w:lineRule="exact"/>
              <w:ind w:left="51" w:right="85" w:firstLine="9"/>
              <w:rPr>
                <w:rFonts w:ascii="宋体" w:hAnsi="宋体" w:eastAsia="宋体" w:cs="宋体"/>
                <w:sz w:val="19"/>
                <w:szCs w:val="19"/>
              </w:rPr>
            </w:pPr>
            <w:r>
              <w:rPr>
                <w:rFonts w:ascii="宋体" w:hAnsi="宋体" w:eastAsia="宋体" w:cs="宋体"/>
                <w:spacing w:val="24"/>
                <w:sz w:val="19"/>
                <w:szCs w:val="19"/>
              </w:rPr>
              <w:t>(</w:t>
            </w:r>
            <w:r>
              <w:rPr>
                <w:rFonts w:ascii="宋体" w:hAnsi="宋体" w:eastAsia="宋体" w:cs="宋体"/>
                <w:spacing w:val="23"/>
                <w:sz w:val="19"/>
                <w:szCs w:val="19"/>
              </w:rPr>
              <w:t>四) 无</w:t>
            </w:r>
            <w:r>
              <w:rPr>
                <w:rFonts w:ascii="宋体" w:hAnsi="宋体" w:eastAsia="宋体" w:cs="宋体"/>
                <w:sz w:val="19"/>
                <w:szCs w:val="19"/>
              </w:rPr>
              <w:t xml:space="preserve"> </w:t>
            </w:r>
            <w:r>
              <w:rPr>
                <w:rFonts w:ascii="宋体" w:hAnsi="宋体" w:eastAsia="宋体" w:cs="宋体"/>
                <w:spacing w:val="7"/>
                <w:sz w:val="19"/>
                <w:szCs w:val="19"/>
              </w:rPr>
              <w:t>法提供</w:t>
            </w: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3" w:line="578" w:lineRule="exact"/>
              <w:ind w:left="66"/>
              <w:rPr>
                <w:rFonts w:ascii="宋体" w:hAnsi="宋体" w:eastAsia="宋体" w:cs="宋体"/>
                <w:sz w:val="19"/>
                <w:szCs w:val="19"/>
              </w:rPr>
            </w:pPr>
            <w:r>
              <w:rPr>
                <w:rFonts w:ascii="宋体" w:hAnsi="宋体" w:eastAsia="宋体" w:cs="宋体"/>
                <w:spacing w:val="14"/>
                <w:position w:val="1"/>
                <w:sz w:val="19"/>
                <w:szCs w:val="19"/>
              </w:rPr>
              <w:t>1</w:t>
            </w:r>
            <w:r>
              <w:rPr>
                <w:rFonts w:ascii="宋体" w:hAnsi="宋体" w:eastAsia="宋体" w:cs="宋体"/>
                <w:spacing w:val="10"/>
                <w:position w:val="1"/>
                <w:sz w:val="19"/>
                <w:szCs w:val="19"/>
              </w:rPr>
              <w:t>.</w:t>
            </w:r>
            <w:r>
              <w:rPr>
                <w:rFonts w:ascii="宋体" w:hAnsi="宋体" w:eastAsia="宋体" w:cs="宋体"/>
                <w:spacing w:val="7"/>
                <w:position w:val="1"/>
                <w:sz w:val="19"/>
                <w:szCs w:val="19"/>
              </w:rPr>
              <w:t>本机关不掌握相关政府信息</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12</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5" w:line="578" w:lineRule="exact"/>
              <w:ind w:left="54"/>
              <w:rPr>
                <w:rFonts w:ascii="宋体" w:hAnsi="宋体" w:eastAsia="宋体" w:cs="宋体"/>
                <w:sz w:val="19"/>
                <w:szCs w:val="19"/>
              </w:rPr>
            </w:pPr>
            <w:r>
              <w:rPr>
                <w:rFonts w:ascii="宋体" w:hAnsi="宋体" w:eastAsia="宋体" w:cs="宋体"/>
                <w:spacing w:val="16"/>
                <w:position w:val="1"/>
                <w:sz w:val="19"/>
                <w:szCs w:val="19"/>
              </w:rPr>
              <w:t>2</w:t>
            </w:r>
            <w:r>
              <w:rPr>
                <w:rFonts w:ascii="宋体" w:hAnsi="宋体" w:eastAsia="宋体" w:cs="宋体"/>
                <w:spacing w:val="9"/>
                <w:position w:val="1"/>
                <w:sz w:val="19"/>
                <w:szCs w:val="19"/>
              </w:rPr>
              <w:t>.</w:t>
            </w:r>
            <w:r>
              <w:rPr>
                <w:rFonts w:ascii="宋体" w:hAnsi="宋体" w:eastAsia="宋体" w:cs="宋体"/>
                <w:spacing w:val="8"/>
                <w:position w:val="1"/>
                <w:sz w:val="19"/>
                <w:szCs w:val="19"/>
              </w:rPr>
              <w:t>没有现成信息需要另行制作</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4" w:line="578" w:lineRule="exact"/>
              <w:ind w:left="55"/>
              <w:rPr>
                <w:rFonts w:ascii="宋体" w:hAnsi="宋体" w:eastAsia="宋体" w:cs="宋体"/>
                <w:sz w:val="19"/>
                <w:szCs w:val="19"/>
              </w:rPr>
            </w:pPr>
            <w:r>
              <w:rPr>
                <w:rFonts w:ascii="宋体" w:hAnsi="宋体" w:eastAsia="宋体" w:cs="宋体"/>
                <w:spacing w:val="11"/>
                <w:position w:val="1"/>
                <w:sz w:val="19"/>
                <w:szCs w:val="19"/>
              </w:rPr>
              <w:t>3</w:t>
            </w:r>
            <w:r>
              <w:rPr>
                <w:rFonts w:ascii="宋体" w:hAnsi="宋体" w:eastAsia="宋体" w:cs="宋体"/>
                <w:spacing w:val="8"/>
                <w:position w:val="1"/>
                <w:sz w:val="19"/>
                <w:szCs w:val="19"/>
              </w:rPr>
              <w:t>.补正后申请内容仍不明确</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restart"/>
            <w:tcBorders>
              <w:left w:val="single" w:color="000000" w:sz="6" w:space="0"/>
              <w:bottom w:val="nil"/>
              <w:right w:val="single" w:color="000000" w:sz="6" w:space="0"/>
            </w:tcBorders>
            <w:shd w:val="clear" w:color="auto" w:fill="DDEBF7"/>
            <w:vAlign w:val="top"/>
          </w:tcPr>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before="61" w:line="578" w:lineRule="exact"/>
              <w:ind w:left="56" w:right="85" w:firstLine="3"/>
              <w:rPr>
                <w:rFonts w:ascii="宋体" w:hAnsi="宋体" w:eastAsia="宋体" w:cs="宋体"/>
                <w:sz w:val="19"/>
                <w:szCs w:val="19"/>
              </w:rPr>
            </w:pPr>
            <w:r>
              <w:rPr>
                <w:rFonts w:ascii="宋体" w:hAnsi="宋体" w:eastAsia="宋体" w:cs="宋体"/>
                <w:spacing w:val="24"/>
                <w:sz w:val="19"/>
                <w:szCs w:val="19"/>
              </w:rPr>
              <w:t>(</w:t>
            </w:r>
            <w:r>
              <w:rPr>
                <w:rFonts w:ascii="宋体" w:hAnsi="宋体" w:eastAsia="宋体" w:cs="宋体"/>
                <w:spacing w:val="23"/>
                <w:sz w:val="19"/>
                <w:szCs w:val="19"/>
              </w:rPr>
              <w:t>五) 不</w:t>
            </w:r>
            <w:r>
              <w:rPr>
                <w:rFonts w:ascii="宋体" w:hAnsi="宋体" w:eastAsia="宋体" w:cs="宋体"/>
                <w:sz w:val="19"/>
                <w:szCs w:val="19"/>
              </w:rPr>
              <w:t xml:space="preserve"> </w:t>
            </w:r>
            <w:r>
              <w:rPr>
                <w:rFonts w:ascii="宋体" w:hAnsi="宋体" w:eastAsia="宋体" w:cs="宋体"/>
                <w:spacing w:val="5"/>
                <w:sz w:val="19"/>
                <w:szCs w:val="19"/>
              </w:rPr>
              <w:t>予处理</w:t>
            </w: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3" w:line="578" w:lineRule="exact"/>
              <w:ind w:left="66"/>
              <w:rPr>
                <w:rFonts w:ascii="宋体" w:hAnsi="宋体" w:eastAsia="宋体" w:cs="宋体"/>
                <w:sz w:val="19"/>
                <w:szCs w:val="19"/>
              </w:rPr>
            </w:pPr>
            <w:r>
              <w:rPr>
                <w:rFonts w:ascii="宋体" w:hAnsi="宋体" w:eastAsia="宋体" w:cs="宋体"/>
                <w:spacing w:val="8"/>
                <w:position w:val="1"/>
                <w:sz w:val="19"/>
                <w:szCs w:val="19"/>
              </w:rPr>
              <w:t>1</w:t>
            </w:r>
            <w:r>
              <w:rPr>
                <w:rFonts w:ascii="宋体" w:hAnsi="宋体" w:eastAsia="宋体" w:cs="宋体"/>
                <w:spacing w:val="7"/>
                <w:position w:val="1"/>
                <w:sz w:val="19"/>
                <w:szCs w:val="19"/>
              </w:rPr>
              <w:t>.信访举报投诉类申请</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50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5" w:line="578" w:lineRule="exact"/>
              <w:ind w:left="54"/>
              <w:rPr>
                <w:rFonts w:ascii="宋体" w:hAnsi="宋体" w:eastAsia="宋体" w:cs="宋体"/>
                <w:sz w:val="19"/>
                <w:szCs w:val="19"/>
              </w:rPr>
            </w:pPr>
            <w:r>
              <w:rPr>
                <w:rFonts w:ascii="宋体" w:hAnsi="宋体" w:eastAsia="宋体" w:cs="宋体"/>
                <w:spacing w:val="10"/>
                <w:position w:val="1"/>
                <w:sz w:val="19"/>
                <w:szCs w:val="19"/>
              </w:rPr>
              <w:t>2</w:t>
            </w:r>
            <w:r>
              <w:rPr>
                <w:rFonts w:ascii="宋体" w:hAnsi="宋体" w:eastAsia="宋体" w:cs="宋体"/>
                <w:spacing w:val="6"/>
                <w:position w:val="1"/>
                <w:sz w:val="19"/>
                <w:szCs w:val="19"/>
              </w:rPr>
              <w:t>.重复申请</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13</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4" w:line="578" w:lineRule="exact"/>
              <w:ind w:left="55"/>
              <w:rPr>
                <w:rFonts w:ascii="宋体" w:hAnsi="宋体" w:eastAsia="宋体" w:cs="宋体"/>
                <w:sz w:val="19"/>
                <w:szCs w:val="19"/>
              </w:rPr>
            </w:pPr>
            <w:r>
              <w:rPr>
                <w:rFonts w:ascii="宋体" w:hAnsi="宋体" w:eastAsia="宋体" w:cs="宋体"/>
                <w:spacing w:val="9"/>
                <w:position w:val="1"/>
                <w:sz w:val="19"/>
                <w:szCs w:val="19"/>
              </w:rPr>
              <w:t>3</w:t>
            </w:r>
            <w:r>
              <w:rPr>
                <w:rFonts w:ascii="宋体" w:hAnsi="宋体" w:eastAsia="宋体" w:cs="宋体"/>
                <w:spacing w:val="8"/>
                <w:position w:val="1"/>
                <w:sz w:val="19"/>
                <w:szCs w:val="19"/>
              </w:rPr>
              <w:t>.要求提供公开出版物</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3" w:line="578" w:lineRule="exact"/>
              <w:ind w:left="50"/>
              <w:rPr>
                <w:rFonts w:ascii="宋体" w:hAnsi="宋体" w:eastAsia="宋体" w:cs="宋体"/>
                <w:sz w:val="19"/>
                <w:szCs w:val="19"/>
              </w:rPr>
            </w:pPr>
            <w:r>
              <w:rPr>
                <w:rFonts w:ascii="宋体" w:hAnsi="宋体" w:eastAsia="宋体" w:cs="宋体"/>
                <w:spacing w:val="16"/>
                <w:position w:val="1"/>
                <w:sz w:val="19"/>
                <w:szCs w:val="19"/>
              </w:rPr>
              <w:t>4</w:t>
            </w:r>
            <w:r>
              <w:rPr>
                <w:rFonts w:ascii="宋体" w:hAnsi="宋体" w:eastAsia="宋体" w:cs="宋体"/>
                <w:spacing w:val="8"/>
                <w:position w:val="1"/>
                <w:sz w:val="19"/>
                <w:szCs w:val="19"/>
              </w:rPr>
              <w:t>.无正当理由大量反复申请</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142" w:line="578" w:lineRule="exact"/>
              <w:ind w:left="54" w:right="53"/>
              <w:rPr>
                <w:rFonts w:ascii="宋体" w:hAnsi="宋体" w:eastAsia="宋体" w:cs="宋体"/>
                <w:sz w:val="19"/>
                <w:szCs w:val="19"/>
              </w:rPr>
            </w:pPr>
            <w:r>
              <w:rPr>
                <w:rFonts w:ascii="宋体" w:hAnsi="宋体" w:eastAsia="宋体" w:cs="宋体"/>
                <w:spacing w:val="16"/>
                <w:sz w:val="19"/>
                <w:szCs w:val="19"/>
              </w:rPr>
              <w:t>5</w:t>
            </w:r>
            <w:r>
              <w:rPr>
                <w:rFonts w:ascii="宋体" w:hAnsi="宋体" w:eastAsia="宋体" w:cs="宋体"/>
                <w:spacing w:val="15"/>
                <w:sz w:val="19"/>
                <w:szCs w:val="19"/>
              </w:rPr>
              <w:t>.要求行政机关确认或重新出具已</w:t>
            </w:r>
            <w:r>
              <w:rPr>
                <w:rFonts w:ascii="宋体" w:hAnsi="宋体" w:eastAsia="宋体" w:cs="宋体"/>
                <w:sz w:val="19"/>
                <w:szCs w:val="19"/>
              </w:rPr>
              <w:t xml:space="preserve"> </w:t>
            </w:r>
            <w:r>
              <w:rPr>
                <w:rFonts w:ascii="宋体" w:hAnsi="宋体" w:eastAsia="宋体" w:cs="宋体"/>
                <w:spacing w:val="7"/>
                <w:sz w:val="19"/>
                <w:szCs w:val="19"/>
              </w:rPr>
              <w:t>获取信息</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lang w:val="en-US" w:eastAsia="zh-CN"/>
              </w:rPr>
            </w:pPr>
          </w:p>
          <w:p>
            <w:pPr>
              <w:pStyle w:val="2"/>
              <w:keepNext w:val="0"/>
              <w:keepLines w:val="0"/>
              <w:pageBreakBefore w:val="0"/>
              <w:wordWrap/>
              <w:overflowPunct/>
              <w:topLinePunct w:val="0"/>
              <w:bidi w:val="0"/>
              <w:spacing w:line="578" w:lineRule="exact"/>
              <w:jc w:val="center"/>
              <w:rPr>
                <w:rFonts w:hint="default"/>
                <w:lang w:eastAsia="zh-CN"/>
              </w:rPr>
            </w:pPr>
            <w:r>
              <w:rPr>
                <w:rFonts w:hint="default" w:ascii="Arial" w:hAnsi="Arial" w:cs="Arial"/>
                <w:snapToGrid w:val="0"/>
                <w:color w:val="000000"/>
                <w:kern w:val="0"/>
                <w:sz w:val="21"/>
                <w:szCs w:val="21"/>
                <w:lang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center"/>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lang w:val="en-US" w:eastAsia="zh-CN"/>
              </w:rPr>
            </w:pPr>
          </w:p>
          <w:p>
            <w:pPr>
              <w:pStyle w:val="2"/>
              <w:keepNext w:val="0"/>
              <w:keepLines w:val="0"/>
              <w:pageBreakBefore w:val="0"/>
              <w:wordWrap/>
              <w:overflowPunct/>
              <w:topLinePunct w:val="0"/>
              <w:bidi w:val="0"/>
              <w:spacing w:line="578" w:lineRule="exact"/>
              <w:jc w:val="center"/>
              <w:rPr>
                <w:rFonts w:hint="default"/>
                <w:lang w:eastAsia="zh-CN"/>
              </w:rPr>
            </w:pPr>
            <w:r>
              <w:rPr>
                <w:rFonts w:hint="default" w:eastAsia="宋体"/>
                <w:sz w:val="21"/>
                <w:lang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restart"/>
            <w:tcBorders>
              <w:left w:val="single" w:color="000000" w:sz="6" w:space="0"/>
              <w:bottom w:val="nil"/>
              <w:right w:val="single" w:color="000000" w:sz="6" w:space="0"/>
            </w:tcBorders>
            <w:shd w:val="clear" w:color="auto" w:fill="DDEBF7"/>
            <w:vAlign w:val="top"/>
          </w:tcPr>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line="578" w:lineRule="exact"/>
              <w:rPr>
                <w:rFonts w:ascii="Arial"/>
                <w:sz w:val="21"/>
              </w:rPr>
            </w:pPr>
          </w:p>
          <w:p>
            <w:pPr>
              <w:keepNext w:val="0"/>
              <w:keepLines w:val="0"/>
              <w:pageBreakBefore w:val="0"/>
              <w:wordWrap/>
              <w:overflowPunct/>
              <w:topLinePunct w:val="0"/>
              <w:bidi w:val="0"/>
              <w:spacing w:before="62" w:line="578" w:lineRule="exact"/>
              <w:ind w:left="50" w:right="85" w:firstLine="9"/>
              <w:rPr>
                <w:rFonts w:ascii="宋体" w:hAnsi="宋体" w:eastAsia="宋体" w:cs="宋体"/>
                <w:sz w:val="19"/>
                <w:szCs w:val="19"/>
              </w:rPr>
            </w:pPr>
            <w:r>
              <w:rPr>
                <w:rFonts w:ascii="宋体" w:hAnsi="宋体" w:eastAsia="宋体" w:cs="宋体"/>
                <w:spacing w:val="24"/>
                <w:sz w:val="19"/>
                <w:szCs w:val="19"/>
              </w:rPr>
              <w:t>(</w:t>
            </w:r>
            <w:r>
              <w:rPr>
                <w:rFonts w:ascii="宋体" w:hAnsi="宋体" w:eastAsia="宋体" w:cs="宋体"/>
                <w:spacing w:val="23"/>
                <w:sz w:val="19"/>
                <w:szCs w:val="19"/>
              </w:rPr>
              <w:t>六) 其</w:t>
            </w:r>
            <w:r>
              <w:rPr>
                <w:rFonts w:ascii="宋体" w:hAnsi="宋体" w:eastAsia="宋体" w:cs="宋体"/>
                <w:sz w:val="19"/>
                <w:szCs w:val="19"/>
              </w:rPr>
              <w:t xml:space="preserve"> </w:t>
            </w:r>
            <w:r>
              <w:rPr>
                <w:rFonts w:ascii="宋体" w:hAnsi="宋体" w:eastAsia="宋体" w:cs="宋体"/>
                <w:spacing w:val="8"/>
                <w:sz w:val="19"/>
                <w:szCs w:val="19"/>
              </w:rPr>
              <w:t>他</w:t>
            </w:r>
            <w:r>
              <w:rPr>
                <w:rFonts w:ascii="宋体" w:hAnsi="宋体" w:eastAsia="宋体" w:cs="宋体"/>
                <w:spacing w:val="7"/>
                <w:sz w:val="19"/>
                <w:szCs w:val="19"/>
              </w:rPr>
              <w:t>处理</w:t>
            </w: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2" w:line="578" w:lineRule="exact"/>
              <w:ind w:left="50" w:right="50" w:firstLine="16"/>
              <w:rPr>
                <w:rFonts w:ascii="宋体" w:hAnsi="宋体" w:eastAsia="宋体" w:cs="宋体"/>
                <w:sz w:val="19"/>
                <w:szCs w:val="19"/>
              </w:rPr>
            </w:pPr>
            <w:r>
              <w:rPr>
                <w:rFonts w:ascii="宋体" w:hAnsi="宋体" w:eastAsia="宋体" w:cs="宋体"/>
                <w:spacing w:val="4"/>
                <w:sz w:val="19"/>
                <w:szCs w:val="19"/>
              </w:rPr>
              <w:t>1.申请</w:t>
            </w:r>
            <w:r>
              <w:rPr>
                <w:rFonts w:ascii="宋体" w:hAnsi="宋体" w:eastAsia="宋体" w:cs="宋体"/>
                <w:spacing w:val="2"/>
                <w:sz w:val="19"/>
                <w:szCs w:val="19"/>
              </w:rPr>
              <w:t>人无正当理由逾期不补正、行</w:t>
            </w:r>
            <w:r>
              <w:rPr>
                <w:rFonts w:ascii="宋体" w:hAnsi="宋体" w:eastAsia="宋体" w:cs="宋体"/>
                <w:sz w:val="19"/>
                <w:szCs w:val="19"/>
              </w:rPr>
              <w:t xml:space="preserve"> </w:t>
            </w:r>
            <w:r>
              <w:rPr>
                <w:rFonts w:ascii="宋体" w:hAnsi="宋体" w:eastAsia="宋体" w:cs="宋体"/>
                <w:spacing w:val="25"/>
                <w:sz w:val="19"/>
                <w:szCs w:val="19"/>
              </w:rPr>
              <w:t>政</w:t>
            </w:r>
            <w:r>
              <w:rPr>
                <w:rFonts w:ascii="宋体" w:hAnsi="宋体" w:eastAsia="宋体" w:cs="宋体"/>
                <w:spacing w:val="16"/>
                <w:sz w:val="19"/>
                <w:szCs w:val="19"/>
              </w:rPr>
              <w:t>机关不再处理其政府信息公开申</w:t>
            </w:r>
            <w:r>
              <w:rPr>
                <w:rFonts w:ascii="宋体" w:hAnsi="宋体" w:eastAsia="宋体" w:cs="宋体"/>
                <w:sz w:val="19"/>
                <w:szCs w:val="19"/>
              </w:rPr>
              <w:t xml:space="preserve"> </w:t>
            </w:r>
            <w:r>
              <w:rPr>
                <w:rFonts w:ascii="宋体" w:hAnsi="宋体" w:eastAsia="宋体" w:cs="宋体"/>
                <w:spacing w:val="2"/>
                <w:sz w:val="19"/>
                <w:szCs w:val="19"/>
              </w:rPr>
              <w:t>请</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2</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7" w:line="578" w:lineRule="exact"/>
              <w:ind w:left="53" w:right="50"/>
              <w:rPr>
                <w:rFonts w:ascii="宋体" w:hAnsi="宋体" w:eastAsia="宋体" w:cs="宋体"/>
                <w:sz w:val="19"/>
                <w:szCs w:val="19"/>
              </w:rPr>
            </w:pPr>
            <w:r>
              <w:rPr>
                <w:rFonts w:ascii="宋体" w:hAnsi="宋体" w:eastAsia="宋体" w:cs="宋体"/>
                <w:spacing w:val="16"/>
                <w:sz w:val="19"/>
                <w:szCs w:val="19"/>
              </w:rPr>
              <w:t>2</w:t>
            </w:r>
            <w:r>
              <w:rPr>
                <w:rFonts w:ascii="宋体" w:hAnsi="宋体" w:eastAsia="宋体" w:cs="宋体"/>
                <w:spacing w:val="11"/>
                <w:sz w:val="19"/>
                <w:szCs w:val="19"/>
              </w:rPr>
              <w:t>.</w:t>
            </w:r>
            <w:r>
              <w:rPr>
                <w:rFonts w:ascii="宋体" w:hAnsi="宋体" w:eastAsia="宋体" w:cs="宋体"/>
                <w:spacing w:val="8"/>
                <w:sz w:val="19"/>
                <w:szCs w:val="19"/>
              </w:rPr>
              <w:t xml:space="preserve"> 申请人逾期未按收费通知要求缴</w:t>
            </w:r>
            <w:r>
              <w:rPr>
                <w:rFonts w:ascii="宋体" w:hAnsi="宋体" w:eastAsia="宋体" w:cs="宋体"/>
                <w:sz w:val="19"/>
                <w:szCs w:val="19"/>
              </w:rPr>
              <w:t xml:space="preserve"> </w:t>
            </w:r>
            <w:r>
              <w:rPr>
                <w:rFonts w:ascii="宋体" w:hAnsi="宋体" w:eastAsia="宋体" w:cs="宋体"/>
                <w:spacing w:val="6"/>
                <w:sz w:val="19"/>
                <w:szCs w:val="19"/>
              </w:rPr>
              <w:t>纳费</w:t>
            </w:r>
            <w:r>
              <w:rPr>
                <w:rFonts w:ascii="宋体" w:hAnsi="宋体" w:eastAsia="宋体" w:cs="宋体"/>
                <w:spacing w:val="4"/>
                <w:sz w:val="19"/>
                <w:szCs w:val="19"/>
              </w:rPr>
              <w:t>用</w:t>
            </w:r>
            <w:r>
              <w:rPr>
                <w:rFonts w:ascii="宋体" w:hAnsi="宋体" w:eastAsia="宋体" w:cs="宋体"/>
                <w:spacing w:val="3"/>
                <w:sz w:val="19"/>
                <w:szCs w:val="19"/>
              </w:rPr>
              <w:t>、行政机关不再处理其政府信</w:t>
            </w:r>
            <w:r>
              <w:rPr>
                <w:rFonts w:ascii="宋体" w:hAnsi="宋体" w:eastAsia="宋体" w:cs="宋体"/>
                <w:sz w:val="19"/>
                <w:szCs w:val="19"/>
              </w:rPr>
              <w:t xml:space="preserve"> </w:t>
            </w:r>
            <w:r>
              <w:rPr>
                <w:rFonts w:ascii="宋体" w:hAnsi="宋体" w:eastAsia="宋体" w:cs="宋体"/>
                <w:spacing w:val="10"/>
                <w:sz w:val="19"/>
                <w:szCs w:val="19"/>
              </w:rPr>
              <w:t>息</w:t>
            </w:r>
            <w:r>
              <w:rPr>
                <w:rFonts w:ascii="宋体" w:hAnsi="宋体" w:eastAsia="宋体" w:cs="宋体"/>
                <w:spacing w:val="7"/>
                <w:sz w:val="19"/>
                <w:szCs w:val="19"/>
              </w:rPr>
              <w:t>公开申请</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bottom w:val="nil"/>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942" w:type="dxa"/>
            <w:vMerge w:val="continue"/>
            <w:tcBorders>
              <w:top w:val="nil"/>
              <w:left w:val="single" w:color="000000" w:sz="6" w:space="0"/>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3215" w:type="dxa"/>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6" w:line="578" w:lineRule="exact"/>
              <w:ind w:left="55"/>
              <w:rPr>
                <w:rFonts w:ascii="宋体" w:hAnsi="宋体" w:eastAsia="宋体" w:cs="宋体"/>
                <w:sz w:val="19"/>
                <w:szCs w:val="19"/>
              </w:rPr>
            </w:pPr>
            <w:r>
              <w:rPr>
                <w:rFonts w:ascii="宋体" w:hAnsi="宋体" w:eastAsia="宋体" w:cs="宋体"/>
                <w:spacing w:val="6"/>
                <w:position w:val="1"/>
                <w:sz w:val="19"/>
                <w:szCs w:val="19"/>
              </w:rPr>
              <w:t>3</w:t>
            </w:r>
            <w:r>
              <w:rPr>
                <w:rFonts w:ascii="宋体" w:hAnsi="宋体" w:eastAsia="宋体" w:cs="宋体"/>
                <w:spacing w:val="4"/>
                <w:position w:val="1"/>
                <w:sz w:val="19"/>
                <w:szCs w:val="19"/>
              </w:rPr>
              <w:t>.其他</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16</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776" w:type="dxa"/>
            <w:vMerge w:val="continue"/>
            <w:tcBorders>
              <w:top w:val="nil"/>
              <w:left w:val="single" w:color="000000" w:sz="6" w:space="0"/>
              <w:right w:val="single" w:color="000000" w:sz="6" w:space="0"/>
            </w:tcBorders>
            <w:vAlign w:val="top"/>
          </w:tcPr>
          <w:p>
            <w:pPr>
              <w:keepNext w:val="0"/>
              <w:keepLines w:val="0"/>
              <w:pageBreakBefore w:val="0"/>
              <w:wordWrap/>
              <w:overflowPunct/>
              <w:topLinePunct w:val="0"/>
              <w:bidi w:val="0"/>
              <w:spacing w:line="578" w:lineRule="exact"/>
              <w:rPr>
                <w:rFonts w:ascii="Arial"/>
                <w:sz w:val="21"/>
              </w:rPr>
            </w:pPr>
          </w:p>
        </w:tc>
        <w:tc>
          <w:tcPr>
            <w:tcW w:w="4157" w:type="dxa"/>
            <w:gridSpan w:val="2"/>
            <w:tcBorders>
              <w:left w:val="single" w:color="000000" w:sz="6" w:space="0"/>
              <w:right w:val="single" w:color="000000" w:sz="6" w:space="0"/>
            </w:tcBorders>
            <w:shd w:val="clear" w:color="auto" w:fill="DDEBF7"/>
            <w:vAlign w:val="top"/>
          </w:tcPr>
          <w:p>
            <w:pPr>
              <w:keepNext w:val="0"/>
              <w:keepLines w:val="0"/>
              <w:pageBreakBefore w:val="0"/>
              <w:wordWrap/>
              <w:overflowPunct/>
              <w:topLinePunct w:val="0"/>
              <w:bidi w:val="0"/>
              <w:spacing w:before="66" w:line="578" w:lineRule="exact"/>
              <w:ind w:left="60"/>
              <w:rPr>
                <w:rFonts w:ascii="宋体" w:hAnsi="宋体" w:eastAsia="宋体" w:cs="宋体"/>
                <w:sz w:val="19"/>
                <w:szCs w:val="19"/>
              </w:rPr>
            </w:pPr>
            <w:r>
              <w:rPr>
                <w:rFonts w:ascii="宋体" w:hAnsi="宋体" w:eastAsia="宋体" w:cs="宋体"/>
                <w:spacing w:val="21"/>
                <w:sz w:val="19"/>
                <w:szCs w:val="19"/>
              </w:rPr>
              <w:t>(七) 总</w:t>
            </w:r>
            <w:r>
              <w:rPr>
                <w:rFonts w:ascii="宋体" w:hAnsi="宋体" w:eastAsia="宋体" w:cs="宋体"/>
                <w:spacing w:val="20"/>
                <w:sz w:val="19"/>
                <w:szCs w:val="19"/>
              </w:rPr>
              <w:t>计</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130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2</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6" w:space="0"/>
              <w:right w:val="single" w:color="000000" w:sz="6" w:space="0"/>
            </w:tcBorders>
            <w:vAlign w:val="top"/>
          </w:tcPr>
          <w:p>
            <w:pPr>
              <w:keepNext w:val="0"/>
              <w:keepLines w:val="0"/>
              <w:pageBreakBefore w:val="0"/>
              <w:wordWrap/>
              <w:overflowPunct/>
              <w:topLinePunct w:val="0"/>
              <w:bidi w:val="0"/>
              <w:spacing w:line="578" w:lineRule="exact"/>
              <w:jc w:val="center"/>
              <w:rPr>
                <w:rFonts w:hint="default" w:eastAsia="宋体"/>
                <w:sz w:val="21"/>
                <w:lang w:val="en-US" w:eastAsia="zh-CN"/>
              </w:rPr>
            </w:pPr>
            <w:r>
              <w:rPr>
                <w:rFonts w:hint="eastAsia" w:eastAsia="宋体"/>
                <w:sz w:val="21"/>
                <w:lang w:val="en-US" w:eastAsia="zh-CN"/>
              </w:rPr>
              <w:t>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4933" w:type="dxa"/>
            <w:gridSpan w:val="3"/>
            <w:tcBorders>
              <w:left w:val="single" w:color="000000" w:sz="6" w:space="0"/>
              <w:right w:val="single" w:color="000000" w:sz="6" w:space="0"/>
            </w:tcBorders>
            <w:shd w:val="clear" w:color="auto" w:fill="BDD7EE"/>
            <w:vAlign w:val="top"/>
          </w:tcPr>
          <w:p>
            <w:pPr>
              <w:keepNext w:val="0"/>
              <w:keepLines w:val="0"/>
              <w:pageBreakBefore w:val="0"/>
              <w:wordWrap/>
              <w:overflowPunct/>
              <w:topLinePunct w:val="0"/>
              <w:bidi w:val="0"/>
              <w:spacing w:before="67" w:line="578" w:lineRule="exact"/>
              <w:ind w:left="77"/>
              <w:rPr>
                <w:rFonts w:ascii="宋体" w:hAnsi="宋体" w:eastAsia="宋体" w:cs="宋体"/>
                <w:sz w:val="19"/>
                <w:szCs w:val="19"/>
              </w:rPr>
            </w:pPr>
            <w:r>
              <w:rPr>
                <w:rFonts w:ascii="宋体" w:hAnsi="宋体" w:eastAsia="宋体" w:cs="宋体"/>
                <w:spacing w:val="11"/>
                <w:sz w:val="19"/>
                <w:szCs w:val="19"/>
              </w:rPr>
              <w:t>四</w:t>
            </w:r>
            <w:r>
              <w:rPr>
                <w:rFonts w:ascii="宋体" w:hAnsi="宋体" w:eastAsia="宋体" w:cs="宋体"/>
                <w:spacing w:val="7"/>
                <w:sz w:val="19"/>
                <w:szCs w:val="19"/>
              </w:rPr>
              <w:t>、结转下年度继续办理</w:t>
            </w:r>
          </w:p>
        </w:tc>
        <w:tc>
          <w:tcPr>
            <w:tcW w:w="687" w:type="dxa"/>
            <w:tcBorders>
              <w:left w:val="single" w:color="000000" w:sz="6" w:space="0"/>
              <w:right w:val="single" w:color="000000" w:sz="4"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4" w:space="0"/>
              <w:right w:val="single" w:color="000000" w:sz="4"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4" w:space="0"/>
              <w:right w:val="single" w:color="000000" w:sz="4"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4" w:space="0"/>
              <w:right w:val="single" w:color="000000" w:sz="4"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4" w:space="0"/>
              <w:right w:val="single" w:color="000000" w:sz="4"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87" w:type="dxa"/>
            <w:tcBorders>
              <w:left w:val="single" w:color="000000" w:sz="4" w:space="0"/>
              <w:right w:val="single" w:color="000000" w:sz="4"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c>
          <w:tcPr>
            <w:tcW w:w="697" w:type="dxa"/>
            <w:tcBorders>
              <w:left w:val="single" w:color="000000" w:sz="4" w:space="0"/>
              <w:right w:val="single" w:color="000000" w:sz="4" w:space="0"/>
            </w:tcBorders>
            <w:vAlign w:val="top"/>
          </w:tcPr>
          <w:p>
            <w:pPr>
              <w:keepNext w:val="0"/>
              <w:keepLines w:val="0"/>
              <w:pageBreakBefore w:val="0"/>
              <w:wordWrap/>
              <w:overflowPunct/>
              <w:topLinePunct w:val="0"/>
              <w:bidi w:val="0"/>
              <w:spacing w:line="578" w:lineRule="exact"/>
              <w:jc w:val="center"/>
              <w:rPr>
                <w:rFonts w:hint="eastAsia" w:eastAsia="宋体"/>
                <w:sz w:val="21"/>
                <w:lang w:val="en-US" w:eastAsia="zh-CN"/>
              </w:rPr>
            </w:pPr>
            <w:r>
              <w:rPr>
                <w:rFonts w:hint="eastAsia" w:eastAsia="宋体"/>
                <w:sz w:val="21"/>
                <w:lang w:val="en-US" w:eastAsia="zh-CN"/>
              </w:rPr>
              <w:t>0</w:t>
            </w:r>
          </w:p>
        </w:tc>
      </w:tr>
    </w:tbl>
    <w:p>
      <w:pPr>
        <w:keepNext w:val="0"/>
        <w:keepLines w:val="0"/>
        <w:pageBreakBefore w:val="0"/>
        <w:wordWrap/>
        <w:overflowPunct/>
        <w:topLinePunct w:val="0"/>
        <w:bidi w:val="0"/>
        <w:spacing w:line="578" w:lineRule="exact"/>
        <w:rPr>
          <w:rFonts w:ascii="Arial"/>
          <w:sz w:val="21"/>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31"/>
        <w:gridCol w:w="668"/>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其他</w:t>
            </w:r>
          </w:p>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尚未</w:t>
            </w:r>
          </w:p>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ordWrap/>
              <w:overflowPunct/>
              <w:topLinePunct w:val="0"/>
              <w:bidi w:val="0"/>
              <w:spacing w:line="578" w:lineRule="exact"/>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ordWrap/>
              <w:overflowPunct/>
              <w:topLinePunct w:val="0"/>
              <w:bidi w:val="0"/>
              <w:spacing w:line="578" w:lineRule="exac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ordWrap/>
              <w:overflowPunct/>
              <w:topLinePunct w:val="0"/>
              <w:bidi w:val="0"/>
              <w:spacing w:line="578" w:lineRule="exac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ordWrap/>
              <w:overflowPunct/>
              <w:topLinePunct w:val="0"/>
              <w:bidi w:val="0"/>
              <w:spacing w:line="578" w:lineRule="exact"/>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ordWrap/>
              <w:overflowPunct/>
              <w:topLinePunct w:val="0"/>
              <w:bidi w:val="0"/>
              <w:spacing w:line="578" w:lineRule="exact"/>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维持</w:t>
            </w:r>
          </w:p>
        </w:tc>
        <w:tc>
          <w:tcPr>
            <w:tcW w:w="63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纠正</w:t>
            </w:r>
          </w:p>
        </w:tc>
        <w:tc>
          <w:tcPr>
            <w:tcW w:w="66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其他</w:t>
            </w:r>
          </w:p>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尚未</w:t>
            </w:r>
          </w:p>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pPr>
            <w:r>
              <w:rPr>
                <w:rFonts w:hint="eastAsia" w:ascii="宋体" w:hAnsi="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结果</w:t>
            </w:r>
          </w:p>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其他</w:t>
            </w:r>
          </w:p>
          <w:p>
            <w:pPr>
              <w:keepNext w:val="0"/>
              <w:keepLines w:val="0"/>
              <w:pageBreakBefore w:val="0"/>
              <w:widowControl/>
              <w:wordWrap/>
              <w:overflowPunct/>
              <w:topLinePunct w:val="0"/>
              <w:bidi w:val="0"/>
              <w:spacing w:line="578" w:lineRule="exact"/>
              <w:jc w:val="center"/>
            </w:pPr>
            <w:r>
              <w:rPr>
                <w:rFonts w:hint="eastAsia" w:ascii="宋体" w:hAnsi="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尚未</w:t>
            </w:r>
          </w:p>
          <w:p>
            <w:pPr>
              <w:keepNext w:val="0"/>
              <w:keepLines w:val="0"/>
              <w:pageBreakBefore w:val="0"/>
              <w:widowControl/>
              <w:wordWrap/>
              <w:overflowPunct/>
              <w:topLinePunct w:val="0"/>
              <w:bidi w:val="0"/>
              <w:spacing w:line="578" w:lineRule="exact"/>
              <w:jc w:val="center"/>
            </w:pPr>
            <w:r>
              <w:rPr>
                <w:rFonts w:hint="eastAsia" w:ascii="宋体" w:hAnsi="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3</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5</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9</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0</w:t>
            </w:r>
          </w:p>
        </w:tc>
        <w:tc>
          <w:tcPr>
            <w:tcW w:w="63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668"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wordWrap/>
              <w:overflowPunct/>
              <w:topLinePunct w:val="0"/>
              <w:bidi w:val="0"/>
              <w:spacing w:line="578" w:lineRule="exact"/>
              <w:jc w:val="center"/>
              <w:rPr>
                <w:rFonts w:hint="eastAsia" w:ascii="宋体" w:hAnsi="宋体" w:cs="宋体"/>
                <w:kern w:val="0"/>
                <w:sz w:val="20"/>
                <w:szCs w:val="20"/>
                <w:lang w:val="en-US" w:eastAsia="zh-CN"/>
              </w:rPr>
            </w:pPr>
            <w:r>
              <w:rPr>
                <w:rFonts w:hint="eastAsia" w:ascii="宋体" w:hAnsi="宋体" w:cs="宋体"/>
                <w:kern w:val="0"/>
                <w:sz w:val="20"/>
                <w:szCs w:val="20"/>
                <w:lang w:val="en-US" w:eastAsia="zh-CN"/>
              </w:rPr>
              <w:t>2</w:t>
            </w:r>
          </w:p>
        </w:tc>
      </w:tr>
    </w:tbl>
    <w:p>
      <w:pPr>
        <w:keepNext w:val="0"/>
        <w:keepLines w:val="0"/>
        <w:pageBreakBefore w:val="0"/>
        <w:wordWrap/>
        <w:overflowPunct/>
        <w:topLinePunct w:val="0"/>
        <w:bidi w:val="0"/>
        <w:spacing w:line="578" w:lineRule="exact"/>
        <w:rPr>
          <w:rFonts w:ascii="Arial"/>
          <w:sz w:val="21"/>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 xml:space="preserve">五 、存在的主要问题及改进情况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napToGrid/>
          <w:kern w:val="2"/>
          <w:sz w:val="32"/>
          <w:szCs w:val="32"/>
          <w:lang w:val="en-US" w:eastAsia="zh-Hans" w:bidi="ar-SA"/>
        </w:rPr>
      </w:pPr>
      <w:r>
        <w:rPr>
          <w:rFonts w:hint="eastAsia" w:ascii="仿宋_GB2312" w:hAnsi="仿宋_GB2312" w:eastAsia="仿宋_GB2312" w:cs="仿宋_GB2312"/>
          <w:snapToGrid/>
          <w:kern w:val="2"/>
          <w:sz w:val="32"/>
          <w:szCs w:val="32"/>
          <w:lang w:val="en-US" w:eastAsia="zh-Hans" w:bidi="ar-SA"/>
        </w:rPr>
        <w:t>我局依申请数量大</w:t>
      </w:r>
      <w:r>
        <w:rPr>
          <w:rFonts w:hint="default" w:ascii="仿宋_GB2312" w:hAnsi="仿宋_GB2312" w:eastAsia="仿宋_GB2312" w:cs="仿宋_GB2312"/>
          <w:snapToGrid/>
          <w:kern w:val="2"/>
          <w:sz w:val="32"/>
          <w:szCs w:val="32"/>
          <w:lang w:val="en-US" w:eastAsia="zh-Hans" w:bidi="ar-SA"/>
        </w:rPr>
        <w:t>，</w:t>
      </w:r>
      <w:r>
        <w:rPr>
          <w:rFonts w:hint="eastAsia" w:ascii="仿宋_GB2312" w:hAnsi="仿宋_GB2312" w:eastAsia="仿宋_GB2312" w:cs="仿宋_GB2312"/>
          <w:snapToGrid/>
          <w:kern w:val="2"/>
          <w:sz w:val="32"/>
          <w:szCs w:val="32"/>
          <w:lang w:val="en-US" w:eastAsia="zh-Hans" w:bidi="ar-SA"/>
        </w:rPr>
        <w:t>重点集中在“信访举报投诉类”申请</w:t>
      </w:r>
      <w:r>
        <w:rPr>
          <w:rFonts w:hint="default" w:ascii="仿宋_GB2312" w:hAnsi="仿宋_GB2312" w:eastAsia="仿宋_GB2312" w:cs="仿宋_GB2312"/>
          <w:snapToGrid/>
          <w:kern w:val="2"/>
          <w:sz w:val="32"/>
          <w:szCs w:val="32"/>
          <w:lang w:eastAsia="zh-Hans" w:bidi="ar-SA"/>
        </w:rPr>
        <w:t>。</w:t>
      </w:r>
      <w:r>
        <w:rPr>
          <w:rFonts w:hint="eastAsia" w:ascii="仿宋_GB2312" w:hAnsi="仿宋_GB2312" w:eastAsia="仿宋_GB2312" w:cs="仿宋_GB2312"/>
          <w:snapToGrid/>
          <w:kern w:val="2"/>
          <w:sz w:val="32"/>
          <w:szCs w:val="32"/>
          <w:lang w:val="en-US" w:eastAsia="zh-Hans" w:bidi="ar-SA"/>
        </w:rPr>
        <w:t>申请人将政府信息公开作为表达诉求、给相关部门施加压力的途径。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napToGrid/>
          <w:kern w:val="2"/>
          <w:sz w:val="32"/>
          <w:szCs w:val="32"/>
          <w:lang w:val="en-US" w:eastAsia="zh-Hans" w:bidi="ar-SA"/>
        </w:rPr>
      </w:pPr>
      <w:r>
        <w:rPr>
          <w:rFonts w:hint="eastAsia" w:ascii="仿宋_GB2312" w:hAnsi="仿宋_GB2312" w:eastAsia="仿宋_GB2312" w:cs="仿宋_GB2312"/>
          <w:snapToGrid/>
          <w:kern w:val="2"/>
          <w:sz w:val="32"/>
          <w:szCs w:val="32"/>
          <w:lang w:val="en-US" w:eastAsia="zh-Hans" w:bidi="ar-SA"/>
        </w:rPr>
        <w:t>针对上述问题，</w:t>
      </w:r>
      <w:r>
        <w:rPr>
          <w:rFonts w:hint="eastAsia" w:ascii="仿宋_GB2312" w:hAnsi="仿宋_GB2312" w:eastAsia="仿宋_GB2312" w:cs="仿宋_GB2312"/>
          <w:snapToGrid/>
          <w:kern w:val="2"/>
          <w:sz w:val="32"/>
          <w:szCs w:val="32"/>
          <w:lang w:val="en-US" w:eastAsia="zh-CN" w:bidi="ar-SA"/>
        </w:rPr>
        <w:t>我局</w:t>
      </w:r>
      <w:r>
        <w:rPr>
          <w:rFonts w:hint="eastAsia" w:ascii="仿宋_GB2312" w:hAnsi="仿宋_GB2312" w:eastAsia="仿宋_GB2312" w:cs="仿宋_GB2312"/>
          <w:snapToGrid/>
          <w:kern w:val="2"/>
          <w:sz w:val="32"/>
          <w:szCs w:val="32"/>
          <w:lang w:val="en-US" w:eastAsia="zh-Hans" w:bidi="ar-SA"/>
        </w:rPr>
        <w:t>一方面要求办案人员</w:t>
      </w:r>
      <w:r>
        <w:rPr>
          <w:rFonts w:hint="eastAsia" w:ascii="仿宋_GB2312" w:hAnsi="仿宋_GB2312" w:eastAsia="仿宋_GB2312" w:cs="仿宋_GB2312"/>
          <w:snapToGrid/>
          <w:kern w:val="2"/>
          <w:sz w:val="32"/>
          <w:szCs w:val="32"/>
          <w:lang w:val="en-US" w:eastAsia="zh-CN" w:bidi="ar-SA"/>
        </w:rPr>
        <w:t>严格把握办理流程，履行告知程序，并且在办理具体业务过程及时耐心地解惑答疑</w:t>
      </w:r>
      <w:r>
        <w:rPr>
          <w:rFonts w:hint="default" w:ascii="仿宋_GB2312" w:hAnsi="仿宋_GB2312" w:eastAsia="仿宋_GB2312" w:cs="仿宋_GB2312"/>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Hans" w:bidi="ar-SA"/>
        </w:rPr>
        <w:t>另一方面</w:t>
      </w:r>
      <w:r>
        <w:rPr>
          <w:rFonts w:hint="eastAsia" w:ascii="仿宋_GB2312" w:hAnsi="仿宋_GB2312" w:eastAsia="仿宋_GB2312" w:cs="仿宋_GB2312"/>
          <w:snapToGrid/>
          <w:kern w:val="2"/>
          <w:sz w:val="32"/>
          <w:szCs w:val="32"/>
          <w:lang w:val="en-US" w:eastAsia="zh-CN" w:bidi="ar-SA"/>
        </w:rPr>
        <w:t>将加强法治和业务宣传，</w:t>
      </w:r>
      <w:r>
        <w:rPr>
          <w:rFonts w:hint="eastAsia" w:ascii="仿宋_GB2312" w:hAnsi="仿宋_GB2312" w:eastAsia="仿宋_GB2312" w:cs="仿宋_GB2312"/>
          <w:snapToGrid/>
          <w:kern w:val="2"/>
          <w:sz w:val="32"/>
          <w:szCs w:val="32"/>
          <w:lang w:val="en-US" w:eastAsia="zh-Hans" w:bidi="ar-SA"/>
        </w:rPr>
        <w:t>使社会公众对政府信息公开制度有更深的认识。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六 、其他需要报告的事项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napToGrid/>
          <w:kern w:val="2"/>
          <w:sz w:val="32"/>
          <w:szCs w:val="32"/>
          <w:lang w:val="en-US" w:eastAsia="zh-Hans" w:bidi="ar-SA"/>
        </w:rPr>
      </w:pPr>
      <w:r>
        <w:rPr>
          <w:rFonts w:hint="default" w:ascii="仿宋_GB2312" w:hAnsi="仿宋_GB2312" w:eastAsia="仿宋_GB2312" w:cs="仿宋_GB2312"/>
          <w:snapToGrid/>
          <w:kern w:val="2"/>
          <w:sz w:val="32"/>
          <w:szCs w:val="32"/>
          <w:lang w:val="en-US" w:eastAsia="zh-CN" w:bidi="ar-SA"/>
        </w:rPr>
        <w:t>1</w:t>
      </w:r>
      <w:r>
        <w:rPr>
          <w:rFonts w:hint="eastAsia" w:ascii="仿宋_GB2312" w:hAnsi="仿宋_GB2312" w:eastAsia="仿宋_GB2312" w:cs="仿宋_GB2312"/>
          <w:snapToGrid/>
          <w:kern w:val="2"/>
          <w:sz w:val="32"/>
          <w:szCs w:val="32"/>
          <w:lang w:val="en-US" w:eastAsia="zh-CN" w:bidi="ar-SA"/>
        </w:rPr>
        <w:t>.</w:t>
      </w:r>
      <w:r>
        <w:rPr>
          <w:rFonts w:hint="eastAsia" w:ascii="仿宋_GB2312" w:hAnsi="仿宋_GB2312" w:eastAsia="仿宋_GB2312" w:cs="仿宋_GB2312"/>
          <w:snapToGrid/>
          <w:kern w:val="2"/>
          <w:sz w:val="32"/>
          <w:szCs w:val="32"/>
          <w:lang w:val="en-US" w:eastAsia="zh-Hans" w:bidi="ar-SA"/>
        </w:rPr>
        <w:t>202</w:t>
      </w:r>
      <w:r>
        <w:rPr>
          <w:rFonts w:hint="default" w:ascii="仿宋_GB2312" w:hAnsi="仿宋_GB2312" w:eastAsia="仿宋_GB2312" w:cs="仿宋_GB2312"/>
          <w:snapToGrid/>
          <w:kern w:val="2"/>
          <w:sz w:val="32"/>
          <w:szCs w:val="32"/>
          <w:lang w:val="en-US" w:eastAsia="zh-Hans" w:bidi="ar-SA"/>
        </w:rPr>
        <w:t>2</w:t>
      </w:r>
      <w:r>
        <w:rPr>
          <w:rFonts w:hint="eastAsia" w:ascii="仿宋_GB2312" w:hAnsi="仿宋_GB2312" w:eastAsia="仿宋_GB2312" w:cs="仿宋_GB2312"/>
          <w:snapToGrid/>
          <w:kern w:val="2"/>
          <w:sz w:val="32"/>
          <w:szCs w:val="32"/>
          <w:lang w:val="en-US" w:eastAsia="zh-Hans" w:bidi="ar-SA"/>
        </w:rPr>
        <w:t>年度，本单位未收取信息公开信息处理费。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napToGrid/>
          <w:kern w:val="2"/>
          <w:sz w:val="32"/>
          <w:szCs w:val="32"/>
          <w:lang w:val="en-US" w:eastAsia="zh-Hans" w:bidi="ar-SA"/>
        </w:rPr>
      </w:pPr>
      <w:r>
        <w:rPr>
          <w:rFonts w:hint="default" w:ascii="仿宋_GB2312" w:hAnsi="仿宋_GB2312" w:eastAsia="仿宋_GB2312" w:cs="仿宋_GB2312"/>
          <w:snapToGrid/>
          <w:kern w:val="2"/>
          <w:sz w:val="32"/>
          <w:szCs w:val="32"/>
          <w:lang w:val="en-US" w:eastAsia="zh-Hans" w:bidi="ar-SA"/>
        </w:rPr>
        <w:t>2</w:t>
      </w:r>
      <w:r>
        <w:rPr>
          <w:rFonts w:hint="eastAsia" w:ascii="仿宋_GB2312" w:hAnsi="仿宋_GB2312" w:eastAsia="仿宋_GB2312" w:cs="仿宋_GB2312"/>
          <w:snapToGrid/>
          <w:kern w:val="2"/>
          <w:sz w:val="32"/>
          <w:szCs w:val="32"/>
          <w:lang w:val="en-US" w:eastAsia="zh-CN" w:bidi="ar-SA"/>
        </w:rPr>
        <w:t>.</w:t>
      </w:r>
      <w:r>
        <w:rPr>
          <w:rFonts w:hint="default" w:ascii="仿宋_GB2312" w:hAnsi="仿宋_GB2312" w:eastAsia="仿宋_GB2312" w:cs="仿宋_GB2312"/>
          <w:snapToGrid/>
          <w:kern w:val="2"/>
          <w:sz w:val="32"/>
          <w:szCs w:val="32"/>
          <w:lang w:val="en-US" w:eastAsia="zh-CN" w:bidi="ar-SA"/>
        </w:rPr>
        <w:t>政府信息公开申请</w:t>
      </w:r>
      <w:r>
        <w:rPr>
          <w:rFonts w:hint="eastAsia" w:ascii="仿宋_GB2312" w:hAnsi="仿宋_GB2312" w:eastAsia="仿宋_GB2312" w:cs="仿宋_GB2312"/>
          <w:snapToGrid/>
          <w:kern w:val="2"/>
          <w:sz w:val="32"/>
          <w:szCs w:val="32"/>
          <w:lang w:val="en-US" w:eastAsia="zh-Hans" w:bidi="ar-SA"/>
        </w:rPr>
        <w:t>其他处理项</w:t>
      </w:r>
      <w:r>
        <w:rPr>
          <w:rFonts w:hint="default" w:ascii="仿宋_GB2312" w:hAnsi="仿宋_GB2312" w:eastAsia="仿宋_GB2312" w:cs="仿宋_GB2312"/>
          <w:snapToGrid/>
          <w:kern w:val="2"/>
          <w:sz w:val="32"/>
          <w:szCs w:val="32"/>
          <w:lang w:val="en-US" w:eastAsia="zh-Hans" w:bidi="ar-SA"/>
        </w:rPr>
        <w:t>16</w:t>
      </w:r>
      <w:r>
        <w:rPr>
          <w:rFonts w:hint="eastAsia" w:ascii="仿宋_GB2312" w:hAnsi="仿宋_GB2312" w:eastAsia="仿宋_GB2312" w:cs="仿宋_GB2312"/>
          <w:snapToGrid/>
          <w:kern w:val="2"/>
          <w:sz w:val="32"/>
          <w:szCs w:val="32"/>
          <w:lang w:val="en-US" w:eastAsia="zh-Hans" w:bidi="ar-SA"/>
        </w:rPr>
        <w:t>件皆为不属于政府信息公开范畴</w:t>
      </w:r>
      <w:r>
        <w:rPr>
          <w:rFonts w:hint="default" w:ascii="仿宋_GB2312" w:hAnsi="仿宋_GB2312" w:eastAsia="仿宋_GB2312" w:cs="仿宋_GB2312"/>
          <w:snapToGrid/>
          <w:kern w:val="2"/>
          <w:sz w:val="32"/>
          <w:szCs w:val="32"/>
          <w:lang w:val="en-US" w:eastAsia="zh-Hans" w:bidi="ar-SA"/>
        </w:rPr>
        <w:t>。</w:t>
      </w:r>
    </w:p>
    <w:p>
      <w:pPr>
        <w:keepNext w:val="0"/>
        <w:keepLines w:val="0"/>
        <w:pageBreakBefore w:val="0"/>
        <w:wordWrap/>
        <w:overflowPunct/>
        <w:topLinePunct w:val="0"/>
        <w:bidi w:val="0"/>
        <w:spacing w:line="578" w:lineRule="exact"/>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napToGrid/>
          <w:kern w:val="2"/>
          <w:sz w:val="32"/>
          <w:szCs w:val="32"/>
          <w:lang w:val="en-US" w:eastAsia="zh-Hans" w:bidi="ar-SA"/>
        </w:rPr>
      </w:pPr>
    </w:p>
    <w:sectPr>
      <w:pgSz w:w="11906" w:h="16839"/>
      <w:pgMar w:top="2098" w:right="1474" w:bottom="198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5CF85"/>
    <w:multiLevelType w:val="singleLevel"/>
    <w:tmpl w:val="C695CF8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RlNmU4ZDg2YmI3MDE5YWMzMjhlNGRkYWJhZDkxZGUifQ=="/>
  </w:docVars>
  <w:rsids>
    <w:rsidRoot w:val="00000000"/>
    <w:rsid w:val="02E02385"/>
    <w:rsid w:val="0D1D40D4"/>
    <w:rsid w:val="158257BB"/>
    <w:rsid w:val="245A708B"/>
    <w:rsid w:val="29E0797F"/>
    <w:rsid w:val="2FD7B0C8"/>
    <w:rsid w:val="385A6508"/>
    <w:rsid w:val="3FBFF4F2"/>
    <w:rsid w:val="43C74440"/>
    <w:rsid w:val="47924E3C"/>
    <w:rsid w:val="574C4F45"/>
    <w:rsid w:val="5DFF46A1"/>
    <w:rsid w:val="660B7A83"/>
    <w:rsid w:val="6F7BBA22"/>
    <w:rsid w:val="6FBF6084"/>
    <w:rsid w:val="74367A9C"/>
    <w:rsid w:val="7A1133EE"/>
    <w:rsid w:val="7ABE35D8"/>
    <w:rsid w:val="9DAF4110"/>
    <w:rsid w:val="D77E49CA"/>
    <w:rsid w:val="DDF7AB24"/>
    <w:rsid w:val="FEF5A8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2010</Words>
  <Characters>2108</Characters>
  <TotalTime>4028</TotalTime>
  <ScaleCrop>false</ScaleCrop>
  <LinksUpToDate>false</LinksUpToDate>
  <CharactersWithSpaces>2148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2022-12-30T11:29:00Z</dcterms:created>
  <dc:creator>lc</dc:creator>
  <cp:lastModifiedBy>Jeryyeah</cp:lastModifiedBy>
  <cp:lastPrinted>2023-01-09T06:14:00Z</cp:lastPrinted>
  <dcterms:modified xsi:type="dcterms:W3CDTF">2023-08-30T05:39:30Z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2022-12-30T17:38:57Z</vt:filetime>
  </property>
  <property fmtid="{D5CDD505-2E9C-101B-9397-08002B2CF9AE}" pid="4" name="KSOProductBuildVer">
    <vt:lpwstr>2052-11.1.0.14309</vt:lpwstr>
  </property>
  <property fmtid="{D5CDD505-2E9C-101B-9397-08002B2CF9AE}" pid="5" name="ICV">
    <vt:lpwstr>F19D9A818F6141E6B6E3793413CD15E0_13</vt:lpwstr>
  </property>
</Properties>
</file>