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北京市丰台区审计局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color w:val="auto"/>
          <w:sz w:val="44"/>
          <w:szCs w:val="4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年，丰台区审计局在区委、区政府的正确领导下，在区政务服务和数据管理局的严格要求与认真指导下，深入贯彻落实《中华人民共和国政府信息公开条例》《丰台区202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年政务公开工作要点》等文件精神，围绕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审计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重点工作，持续做好政府信息公开常态化工作，提升公开信息质量，不断推进政府信息公开各项工作取得新成效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pacing w:val="8"/>
          <w:sz w:val="32"/>
          <w:szCs w:val="32"/>
          <w:highlight w:val="yellow"/>
        </w:rPr>
      </w:pP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）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  <w:lang w:eastAsia="zh-CN"/>
        </w:rPr>
        <w:t>夯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eastAsia="zh-CN"/>
        </w:rPr>
        <w:t>实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信息公开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基础。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一是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加强审查和管理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。树立“安全”理念，把牢公开信息内容审查和保密审查，严格执行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流转审批程序，保障政府信息发布安全有效。在重要时期、特殊节点，加强内容分析、审核，确保信息公开内容符合准确、完整、安全等要求。二是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不断优化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平台建设。规范上传信息分类，加强网站运维管理，及时清理更新栏目，整改错链、页面不显示、表述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不准确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等问题。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三是规范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整理归档材料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对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各类信息公开的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材料、内部审批文件等进行及时收集、整理和归档，确保档案资料的完整性和可查性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，提高工作质量和效率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）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  <w:lang w:eastAsia="zh-CN"/>
        </w:rPr>
        <w:t>持续建立健全工作机制</w:t>
      </w:r>
      <w:r>
        <w:rPr>
          <w:rFonts w:hint="eastAsia" w:ascii="楷体_GB2312" w:hAnsi="宋体" w:eastAsia="楷体_GB2312" w:cs="宋体"/>
          <w:color w:val="auto"/>
          <w:spacing w:val="8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按照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《丰台区审计局政府信息公开制度》</w:t>
      </w:r>
      <w:r>
        <w:rPr>
          <w:rFonts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明确依申请公开的受理、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承办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、审查、答复等各个环节的具体流程和要求，确保工作有章可循。由办公室负责总体协调和日常工作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各业务科室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根据政府信息公开的内容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，负责本科室相关信息的审核和提供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组织人事科负责对政府信息公开工作人员的监督，受理申请人在办理依申请公开事项中的不规范行为的举报；法规科室负责对答复内容进行合法性审查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通过科室协同配合，主管领导统筹安排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主要领导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eastAsia="zh-CN"/>
        </w:rPr>
        <w:t>牵头抓总，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</w:rPr>
        <w:t>形成了职责明确、分工协作的工作格局。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）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>加大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主动公开力度。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一是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拓宽公开领域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。在依法依规的前提下，逐步扩大审计结果公开范围，将涉及民生、重大政策落实、公共资金使用等重点审计项目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部分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结果向社会公布，披露审计发现问题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整改情况，让公众了解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政府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资金的使用效益和政府部门的履职尽责情况，有效发挥审计监督与社会监督的合力作用。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二是及时公布审计动态。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年初及时公开年度审计项目计划，明确审计重点和方向，增强审计工作的计划性和透明度；同时，实时跟进审计项目进展，以工作动态、图片新闻等形式展示审计一线情况，使公众了解审计机关的工作节奏和成果，让公众看到审计在守护财政资金安全方面的扎实行动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auto"/>
          <w:spacing w:val="8"/>
          <w:sz w:val="32"/>
          <w:szCs w:val="32"/>
          <w:highlight w:val="yellow"/>
        </w:rPr>
      </w:pP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" w:eastAsia="楷体_GB2312"/>
          <w:color w:val="auto"/>
          <w:sz w:val="32"/>
          <w:szCs w:val="32"/>
          <w:highlight w:val="none"/>
        </w:rPr>
        <w:t>）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eastAsia="zh-CN"/>
        </w:rPr>
        <w:t>规范答复依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申请公开。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积极做好沟通工作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。在整个答复过程中，始终保持与申请人的良好沟通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对于复杂的申请事项，及时向申请人反馈办理进展情况，主动询问申请人是否有进一步的补充说明或解释需求，认真听取申请人的意见和建议，尽量满足其合理诉求，增强申请人对答复工作的满意度和信任度。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注重内部协调配合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对于涉及多个科室的申请事项，建立健全内部协调机制，由办公室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协调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相关科室，共同研究确定答复意见，避免出现推诿扯皮或答复不一致的情况，确保答复工作的高效性和协同性。</w:t>
      </w:r>
      <w:r>
        <w:rPr>
          <w:rFonts w:ascii="仿宋_GB2312" w:eastAsia="仿宋_GB2312"/>
          <w:color w:val="auto"/>
          <w:spacing w:val="8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年共收到政府信息公开申请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件，均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依法依规</w:t>
      </w:r>
      <w:r>
        <w:rPr>
          <w:rFonts w:ascii="仿宋_GB2312" w:eastAsia="仿宋_GB2312"/>
          <w:color w:val="auto"/>
          <w:spacing w:val="8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严格审慎办理，按时限要求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答复。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  <w:lang w:eastAsia="zh-CN"/>
        </w:rPr>
        <w:t>三是提高干部综合素质。通过参加各类</w:t>
      </w:r>
      <w:r>
        <w:rPr>
          <w:rFonts w:hint="eastAsia" w:ascii="仿宋_GB2312" w:eastAsia="仿宋_GB2312"/>
          <w:color w:val="auto"/>
          <w:spacing w:val="8"/>
          <w:sz w:val="32"/>
          <w:szCs w:val="32"/>
          <w:highlight w:val="none"/>
        </w:rPr>
        <w:t>培训，深入学习《中华人民共和国政府信息公开条例》等法律法规和政策文件，详细解读依申请公开工作中的重点难点问题、典型案例以及应对技巧，不断提高工作人员的业务水平和法律素养。</w:t>
      </w:r>
    </w:p>
    <w:p>
      <w:pPr>
        <w:numPr>
          <w:ilvl w:val="0"/>
          <w:numId w:val="1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p>
      <w:pPr>
        <w:pStyle w:val="2"/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 xml:space="preserve"> 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color w:val="auto"/>
          <w:spacing w:val="8"/>
          <w:kern w:val="0"/>
          <w:sz w:val="24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（一）存在的主要问题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信息公开的深度和广度仍需拓展，审计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相关工作信息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公开较少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信息编报的质量以及公开的广度和深度不够；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信息公开的及时性有待加强，部分信息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收集、整理与发布环节存在一定滞后性，影响了信息的时效性。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（二）改进情况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一是进一步加大政府信息公开力度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探索完善信息公开工作机制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规范完善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信息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公开的内容、公开方式，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努力公开更多高质量的审计工作信息；二是优化信息发布流程，加强对局内各部门信息员的培训，明确信息发布的时间节点和要求，确保信息能够及时、准确地对外发布，提高政府信息公开的整体效率与质量。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年度丰台区</w:t>
      </w:r>
      <w:r>
        <w:rPr>
          <w:rFonts w:ascii="仿宋_GB2312" w:hAnsi="Helvetica" w:eastAsia="仿宋_GB2312" w:cs="Helvetica"/>
          <w:color w:val="auto"/>
          <w:kern w:val="0"/>
          <w:sz w:val="32"/>
          <w:szCs w:val="32"/>
        </w:rPr>
        <w:t>审计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局收取信息处理费情况为：发出收费通知的件数为</w:t>
      </w:r>
      <w:r>
        <w:rPr>
          <w:rFonts w:ascii="仿宋_GB2312" w:hAnsi="Helvetica" w:eastAsia="仿宋_GB2312" w:cs="Helvetica"/>
          <w:color w:val="auto"/>
          <w:kern w:val="0"/>
          <w:sz w:val="32"/>
          <w:szCs w:val="32"/>
        </w:rPr>
        <w:t>0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件，总金额为</w:t>
      </w:r>
      <w:r>
        <w:rPr>
          <w:rFonts w:ascii="仿宋_GB2312" w:hAnsi="Helvetica" w:eastAsia="仿宋_GB2312" w:cs="Helvetica"/>
          <w:color w:val="auto"/>
          <w:kern w:val="0"/>
          <w:sz w:val="32"/>
          <w:szCs w:val="32"/>
        </w:rPr>
        <w:t>0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元，实际收取的总金额为</w:t>
      </w:r>
      <w:r>
        <w:rPr>
          <w:rFonts w:ascii="仿宋_GB2312" w:hAnsi="Helvetica" w:eastAsia="仿宋_GB2312" w:cs="Helvetica"/>
          <w:color w:val="auto"/>
          <w:kern w:val="0"/>
          <w:sz w:val="32"/>
          <w:szCs w:val="32"/>
        </w:rPr>
        <w:t>0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元。</w:t>
      </w:r>
    </w:p>
    <w:p>
      <w:pPr>
        <w:pStyle w:val="2"/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</w:p>
    <w:p>
      <w:pP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</w:pPr>
    </w:p>
    <w:p>
      <w:pPr>
        <w:pStyle w:val="2"/>
        <w:rPr>
          <w:color w:val="auto"/>
        </w:rPr>
      </w:pPr>
    </w:p>
    <w:p>
      <w:pPr>
        <w:pStyle w:val="2"/>
        <w:ind w:firstLine="696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 xml:space="preserve">             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/>
          <w:color w:val="auto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18C51B5"/>
    <w:rsid w:val="03601AC1"/>
    <w:rsid w:val="06DD5D47"/>
    <w:rsid w:val="07A831B3"/>
    <w:rsid w:val="08932B34"/>
    <w:rsid w:val="091C62FF"/>
    <w:rsid w:val="09CD2014"/>
    <w:rsid w:val="09EB22D6"/>
    <w:rsid w:val="0ADD4CBE"/>
    <w:rsid w:val="0C803B53"/>
    <w:rsid w:val="0DC46C14"/>
    <w:rsid w:val="0EEF4FC5"/>
    <w:rsid w:val="0F3F5F47"/>
    <w:rsid w:val="13480394"/>
    <w:rsid w:val="13946929"/>
    <w:rsid w:val="17542220"/>
    <w:rsid w:val="18770500"/>
    <w:rsid w:val="1D1D719C"/>
    <w:rsid w:val="1DB60FD8"/>
    <w:rsid w:val="2029725F"/>
    <w:rsid w:val="20A57572"/>
    <w:rsid w:val="22306E18"/>
    <w:rsid w:val="229972C4"/>
    <w:rsid w:val="244514B2"/>
    <w:rsid w:val="24550402"/>
    <w:rsid w:val="26AF355A"/>
    <w:rsid w:val="26CA3F24"/>
    <w:rsid w:val="28A66693"/>
    <w:rsid w:val="2A1E57C4"/>
    <w:rsid w:val="2BE47286"/>
    <w:rsid w:val="337A5DE5"/>
    <w:rsid w:val="33812BDB"/>
    <w:rsid w:val="344720E0"/>
    <w:rsid w:val="34B66D8F"/>
    <w:rsid w:val="36637EBD"/>
    <w:rsid w:val="37632B44"/>
    <w:rsid w:val="39C45023"/>
    <w:rsid w:val="3EEC1ADB"/>
    <w:rsid w:val="40A17565"/>
    <w:rsid w:val="416E5956"/>
    <w:rsid w:val="41AC170B"/>
    <w:rsid w:val="42E80DCE"/>
    <w:rsid w:val="440920A4"/>
    <w:rsid w:val="44CF78A5"/>
    <w:rsid w:val="45A85967"/>
    <w:rsid w:val="48B50ACC"/>
    <w:rsid w:val="49003D6D"/>
    <w:rsid w:val="49AD2AB4"/>
    <w:rsid w:val="4BE3142D"/>
    <w:rsid w:val="4C7A4ADB"/>
    <w:rsid w:val="4C7C43F2"/>
    <w:rsid w:val="4DAB2EDC"/>
    <w:rsid w:val="4EA47EE1"/>
    <w:rsid w:val="529152E0"/>
    <w:rsid w:val="53416392"/>
    <w:rsid w:val="55564A1D"/>
    <w:rsid w:val="599E69E5"/>
    <w:rsid w:val="5A00042E"/>
    <w:rsid w:val="5A6A4F69"/>
    <w:rsid w:val="5AA27034"/>
    <w:rsid w:val="5F1B4DE7"/>
    <w:rsid w:val="5F425DDC"/>
    <w:rsid w:val="61FC300A"/>
    <w:rsid w:val="64BE613B"/>
    <w:rsid w:val="654F38FA"/>
    <w:rsid w:val="655A40B6"/>
    <w:rsid w:val="66D93700"/>
    <w:rsid w:val="675542B4"/>
    <w:rsid w:val="6C8D3E81"/>
    <w:rsid w:val="6CAA0B2D"/>
    <w:rsid w:val="6CFE7A1D"/>
    <w:rsid w:val="75B35A78"/>
    <w:rsid w:val="77E65C7D"/>
    <w:rsid w:val="78FB242B"/>
    <w:rsid w:val="795A7875"/>
    <w:rsid w:val="7CCE3522"/>
    <w:rsid w:val="7D8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2555</Words>
  <Characters>2599</Characters>
  <Lines>0</Lines>
  <Paragraphs>0</Paragraphs>
  <TotalTime>28</TotalTime>
  <ScaleCrop>false</ScaleCrop>
  <LinksUpToDate>false</LinksUpToDate>
  <CharactersWithSpaces>2809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NTKO</cp:lastModifiedBy>
  <dcterms:modified xsi:type="dcterms:W3CDTF">2025-01-21T06:48:55Z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6875E895816C4DC79A3DCE4CEC33A7CE</vt:lpwstr>
  </property>
  <property fmtid="{D5CDD505-2E9C-101B-9397-08002B2CF9AE}" pid="4" name="KSOTemplateDocerSaveRecord">
    <vt:lpwstr>eyJoZGlkIjoiZjY0Mjk1MjViYTM3M2MyNTM1OWM3OTQ2Mjc0ZTljOGYiLCJ1c2VySWQiOiIxNjAxMzUzNTIxIn0=</vt:lpwstr>
  </property>
</Properties>
</file>