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5BFA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FA51E4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北京市丰台区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人民政府国有资产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监督管理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年政府信息公开工作</w:t>
      </w:r>
    </w:p>
    <w:p w14:paraId="514307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年度报告</w:t>
      </w:r>
    </w:p>
    <w:p w14:paraId="21ECA9A7">
      <w:pPr>
        <w:pStyle w:val="2"/>
        <w:rPr>
          <w:lang w:bidi="ar"/>
        </w:rPr>
      </w:pPr>
    </w:p>
    <w:p w14:paraId="25155007"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 w14:paraId="7249ED30"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区委、区政府的正确领导下，丰台区国资委认真按照《政府信息公开条例》等文件规定精神，坚持“以公开为常态、不公开为例外”原则，进一步健全信息公开制度，规范公开内容，拓展公开渠道，着力推进重点领域信息公开，政府信息和政务信息公开取得一定成效。</w:t>
      </w:r>
    </w:p>
    <w:p w14:paraId="35D689D2">
      <w:pPr>
        <w:pStyle w:val="6"/>
        <w:widowControl/>
        <w:numPr>
          <w:ilvl w:val="0"/>
          <w:numId w:val="1"/>
        </w:numPr>
        <w:spacing w:before="0" w:beforeAutospacing="0" w:after="0" w:afterAutospacing="0" w:line="560" w:lineRule="exact"/>
        <w:ind w:left="640"/>
        <w:jc w:val="both"/>
        <w:rPr>
          <w:rFonts w:hint="eastAsia" w:ascii="楷体_GB2312" w:hAnsi="仿宋" w:eastAsia="楷体_GB2312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仿宋" w:eastAsia="楷体_GB2312"/>
          <w:b/>
          <w:color w:val="333333"/>
          <w:sz w:val="32"/>
          <w:szCs w:val="32"/>
          <w:shd w:val="clear" w:color="auto" w:fill="FFFFFF"/>
          <w:lang w:eastAsia="zh-CN"/>
        </w:rPr>
        <w:t>主动公开情况</w:t>
      </w:r>
    </w:p>
    <w:p w14:paraId="677D16B4">
      <w:pPr>
        <w:pStyle w:val="6"/>
        <w:widowControl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default" w:ascii="楷体_GB2312" w:hAnsi="仿宋" w:eastAsia="楷体_GB2312"/>
          <w:b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，丰台区国资委聚焦区委、区政府重点工作，围绕经济社会发展和群众关注关切问题，及时做好法定公开内容的发布。一是围绕改革发展中心任务加强信息公开。丰台区国资委围绕2024年重点任务，持续深化国企改革，优化国资监管体系，并对重大举措信息公开。其中，在丰台区人民政府网站上公开信息111条，在微信公众号公开信息516篇，切实加强对国资国企高质量发展成效的宣传。</w:t>
      </w:r>
    </w:p>
    <w:p w14:paraId="738FC636">
      <w:pPr>
        <w:pStyle w:val="6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仿宋" w:eastAsia="楷体_GB2312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仿宋" w:eastAsia="楷体_GB2312"/>
          <w:b/>
          <w:color w:val="333333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仿宋" w:eastAsia="楷体_GB2312"/>
          <w:b/>
          <w:color w:val="333333"/>
          <w:sz w:val="32"/>
          <w:szCs w:val="32"/>
          <w:shd w:val="clear" w:color="auto" w:fill="FFFFFF"/>
          <w:lang w:eastAsia="zh-CN"/>
        </w:rPr>
        <w:t>依申请公开情况</w:t>
      </w:r>
    </w:p>
    <w:p w14:paraId="504F0C1B"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丰台区国资委严格落实《政府信息公开条例》相关规定，依法执行依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程序，并进行及时回复。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2024年，丰台区国资委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全年申请总数为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件，均已按期答复。</w:t>
      </w:r>
    </w:p>
    <w:p w14:paraId="7C6F7DAC">
      <w:pPr>
        <w:pStyle w:val="6"/>
        <w:widowControl/>
        <w:spacing w:before="0" w:beforeAutospacing="0" w:after="0" w:afterAutospacing="0" w:line="560" w:lineRule="exact"/>
        <w:ind w:firstLine="646"/>
        <w:jc w:val="both"/>
        <w:rPr>
          <w:rFonts w:hint="eastAsia" w:ascii="仿宋_GB2312" w:hAnsi="仿宋_GB2312" w:eastAsia="楷体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shd w:val="clear" w:color="auto" w:fill="FFFFFF"/>
          <w:lang w:eastAsia="zh-CN"/>
        </w:rPr>
        <w:t>政府信息管理情况</w:t>
      </w:r>
    </w:p>
    <w:p w14:paraId="7983F96B">
      <w:pPr>
        <w:pStyle w:val="6"/>
        <w:widowControl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为加强政府信息公开管理，丰台区国资委安排专职人员负责政府信息公开工作，严格履行信息公开审核程序，准确把握不同类型信息公开要求，确保公开内容合法性、准确性、严肃性。</w:t>
      </w:r>
    </w:p>
    <w:p w14:paraId="084E38C2">
      <w:pPr>
        <w:pStyle w:val="6"/>
        <w:widowControl/>
        <w:numPr>
          <w:ilvl w:val="0"/>
          <w:numId w:val="2"/>
        </w:numPr>
        <w:spacing w:before="0" w:beforeAutospacing="0" w:after="0" w:afterAutospacing="0" w:line="560" w:lineRule="exact"/>
        <w:ind w:firstLine="646"/>
        <w:jc w:val="both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shd w:val="clear" w:color="auto" w:fill="FFFFFF"/>
          <w:lang w:eastAsia="zh-CN"/>
        </w:rPr>
        <w:t>监督保障情况</w:t>
      </w:r>
    </w:p>
    <w:p w14:paraId="1DBE2CB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为加强信息公开的监督保障工作，丰台区国资委切实提高思想认识，进一步配强工作力量，强化政务信息公开队伍建设，积极参加信息公开业务培训。落实网络意识形态责任制，强化网站内容把关，严格审核涉密敏感信息。</w:t>
      </w:r>
    </w:p>
    <w:p w14:paraId="09000AF4">
      <w:pPr>
        <w:numPr>
          <w:ilvl w:val="0"/>
          <w:numId w:val="3"/>
        </w:numPr>
        <w:spacing w:line="560" w:lineRule="exact"/>
        <w:ind w:firstLine="64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 w14:paraId="14A0E5CF">
      <w:pPr>
        <w:pStyle w:val="3"/>
        <w:widowControl/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01DF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F7906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7444F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6CD1E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3E05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63FEA6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98996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5BEBE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0E5E4F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F2B1E1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6A0059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607AB9"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0</w:t>
            </w:r>
          </w:p>
        </w:tc>
      </w:tr>
      <w:tr w14:paraId="3DAB5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C5DE78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C0DF42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A406D1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6118DB"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0</w:t>
            </w:r>
          </w:p>
        </w:tc>
      </w:tr>
      <w:tr w14:paraId="45757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0196F3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2A6AA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F2EE6D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06325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1182F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991D115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E4E8B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3898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49081E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5560C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25553C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02AA0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4326E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4DDB1F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FEEC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BF9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4CF48B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8CE7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BFB1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016B78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29A03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968E96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29DBB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2454F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3D439F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743F7F7">
            <w:pPr>
              <w:widowControl/>
              <w:ind w:firstLine="200" w:firstLineChars="1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45E737E4">
      <w:pPr>
        <w:pStyle w:val="2"/>
        <w:ind w:left="0" w:leftChars="0"/>
      </w:pPr>
    </w:p>
    <w:p w14:paraId="1458D9AC">
      <w:pPr>
        <w:numPr>
          <w:ilvl w:val="0"/>
          <w:numId w:val="3"/>
        </w:numPr>
        <w:spacing w:line="560" w:lineRule="exact"/>
        <w:ind w:firstLine="64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 w14:paraId="2E88BE2D">
      <w:pPr>
        <w:ind w:left="629"/>
        <w:rPr>
          <w:rFonts w:ascii="黑体" w:hAnsi="宋体" w:eastAsia="黑体" w:cs="黑体"/>
          <w:sz w:val="24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 w14:paraId="3DB5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8EB9344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BC8920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7788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416E2EE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ED6DE2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435A06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921AD5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6524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464CD5E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7DF4399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9BEA30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65EA272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D4ACC1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3619604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F7433A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616868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47C4A6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7645EF">
            <w:pPr>
              <w:rPr>
                <w:sz w:val="20"/>
                <w:szCs w:val="20"/>
              </w:rPr>
            </w:pPr>
          </w:p>
        </w:tc>
      </w:tr>
      <w:tr w14:paraId="3A2C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7DC96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869A0A"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5E6022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5F900D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FE7173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C26061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AAC12D2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D51C14"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68CC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673F6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B4AA7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E5D326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80A519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22529A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0A10DF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7010C3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C491E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E2B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3A59E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F69E4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5BD78">
            <w:pPr>
              <w:ind w:firstLine="200" w:firstLineChars="10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82B8B9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958FAA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797F15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EECFC4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6867E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9A2CA3"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92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ED44E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C7068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E0E1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8F252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B2C4A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0158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7B877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6780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0F9AB9">
            <w:pPr>
              <w:widowControl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20869D8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907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B9FB3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0E9D2A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62F482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FA1AF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1BBAB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857E0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130D0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F5AF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A73B8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3C907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14:paraId="7BF8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316DF2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E30595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88757D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2AF68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D6131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56B99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12B73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B9370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AC86A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39144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816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0FCC6AE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64DD8A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D50620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68EA9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B5B5E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72F57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EF765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251BA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D2885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0DCB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38D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CBFEC7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66B7BC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D09D68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2FDFC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67FFB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5B66C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C36B4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4A8C5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95237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EB82D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C2D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0356B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008CD0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C17795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EB9A6F"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4BAB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C427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EB9BB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4B2FF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8144A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06D397"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245A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10D948B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246EBF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659D8F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17BEC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292CA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0BF2F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2D24C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A290E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6EFD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63CC4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8A0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C5DF06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CE09F6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0B09D1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BFC0C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2D3A6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0396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1D488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0B1B8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9D26D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EEFC9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230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0AE4C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6D00C15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A1B8E5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853A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F11A7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B6EB5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C792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5E58D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3872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77489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E76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6BECB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17087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0E3569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BB114D"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B1079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87BDA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5FEC6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3AEC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CE25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5ED1D7"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2B1F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31B8DC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654801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6C7322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2AC0C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F4D6A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6F53DE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EEF008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CD6994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1FE63F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3C3CD8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0C6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A96FE6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3C03989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D30731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6075E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76C71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6A95DD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DB946A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48CF6B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5C4EE2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5B4BE5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E09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9542D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AF77C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3DDF61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EEF11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3344D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C6F7F9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A9DAFB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5DF147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3B1CE9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65145C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7C5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08B150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652783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EDA028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DE23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34C86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A04CB3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DFF419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A6B7DE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DD5F52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587487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106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9E0EFE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29C11F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905EB2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B5A1D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5241A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C2E0BA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609A54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3266CC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F7B6C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902A3A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03A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3A68AB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9C6ECA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0C8D37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84DBE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76FE8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9691F8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7C1D92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95A4C6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B90790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CCFACC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F89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64855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2623F5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CFA99EF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FE589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685B996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1DAB6A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70AB7E9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1D9A7E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54B8C6F7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AC0EC2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416131E9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7A5D17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60FB30E1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3F2044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6D64B878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F5F1DA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6CCB5D10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FE2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514645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C3981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7983B1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0E598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1C8AB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F33053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75483131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B30EC3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1A79605A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D71F03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2DBDB677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4D9F62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563BBAD5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DF3F83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56D75B70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DA6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57204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E77DA3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7EA9F2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7CB44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9E05D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F27312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1F0A6378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07ABF9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17D7CAC0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733A97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517EF54F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86B59E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0C053BAA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AB5DD6">
            <w:pPr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4B7D9A53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92D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0F6B6D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A1911D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D6F1B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6926C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F1B0C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784BA6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0DA50B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5E5A17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E81B8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09166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E5A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A2F060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4278FA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904D56"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5676A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D1EC7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E1778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FF82B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49BD4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748AF3"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051B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B454B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0E9EC42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47F3C678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04CD3C6C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0A1CE2B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2EC7A842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60BAAC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 w14:paraId="3799DCDD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</w:tr>
    </w:tbl>
    <w:p w14:paraId="67D9FA68">
      <w:pPr>
        <w:pStyle w:val="3"/>
        <w:widowControl/>
        <w:ind w:left="420" w:leftChars="200"/>
      </w:pPr>
    </w:p>
    <w:p w14:paraId="2B36EAAA"/>
    <w:p w14:paraId="3154174F"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 w14:paraId="2A506AC8"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2B2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303930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2736803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049C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AA76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D3AE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25C81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7969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6C2F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B284A3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5EFAC8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0C37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4BC53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04DD97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C56C42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B48A79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E815F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7B581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F9D55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D5CE4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390F4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61769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2201C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D979C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8A1DF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72538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1DC69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A1C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9114A1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8B539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D15DD1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48994B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13C4D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5D1540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756E9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A2492F">
            <w:pPr>
              <w:widowControl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55AE06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BF2249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359BD4">
            <w:pPr>
              <w:widowControl/>
              <w:jc w:val="both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5683D9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5E9229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F6BE16"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628C31"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0</w:t>
            </w:r>
          </w:p>
        </w:tc>
      </w:tr>
    </w:tbl>
    <w:p w14:paraId="3780808A">
      <w:pPr>
        <w:widowControl/>
        <w:jc w:val="left"/>
      </w:pPr>
    </w:p>
    <w:p w14:paraId="3FC3EC54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 w14:paraId="02EB22D8"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的手段较为单一，下一步将创新公开手段，开拓政务新媒体公开形式，加强信息公开渠道的多元化。</w:t>
      </w:r>
    </w:p>
    <w:p w14:paraId="0AF9C2EC"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二是政民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互动性有待加强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主要体现在互动渠道单一、互动内容不够丰富，下一步将拓展互动渠道，丰富互动内容，提升政民互动的质量。</w:t>
      </w:r>
    </w:p>
    <w:p w14:paraId="541C530D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 w14:paraId="38BC539E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发出收费通知的件数和总金额以及实际收取的总金额均为0。</w:t>
      </w:r>
    </w:p>
    <w:p w14:paraId="490A3ED3">
      <w:pPr>
        <w:spacing w:line="560" w:lineRule="exact"/>
        <w:ind w:left="5880" w:hanging="5880" w:hangingChars="175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     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9408668"/>
      <w:docPartObj>
        <w:docPartGallery w:val="autotext"/>
      </w:docPartObj>
    </w:sdtPr>
    <w:sdtContent>
      <w:p w14:paraId="4E3086C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7C16C9C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013AD"/>
    <w:multiLevelType w:val="singleLevel"/>
    <w:tmpl w:val="8E2013A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A572FA9"/>
    <w:multiLevelType w:val="singleLevel"/>
    <w:tmpl w:val="9A572F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00E4ED7"/>
    <w:rsid w:val="00213CF6"/>
    <w:rsid w:val="00412E5A"/>
    <w:rsid w:val="004924B6"/>
    <w:rsid w:val="004E158A"/>
    <w:rsid w:val="005C6BE4"/>
    <w:rsid w:val="005E522A"/>
    <w:rsid w:val="00662837"/>
    <w:rsid w:val="00714F8A"/>
    <w:rsid w:val="00767EF4"/>
    <w:rsid w:val="007E4173"/>
    <w:rsid w:val="008B34B3"/>
    <w:rsid w:val="009F44DF"/>
    <w:rsid w:val="00A777B4"/>
    <w:rsid w:val="00BF4EDD"/>
    <w:rsid w:val="00D42FDB"/>
    <w:rsid w:val="00DB3704"/>
    <w:rsid w:val="00F15538"/>
    <w:rsid w:val="00FB739C"/>
    <w:rsid w:val="04BF763A"/>
    <w:rsid w:val="0B5B6E2A"/>
    <w:rsid w:val="0DF96050"/>
    <w:rsid w:val="19B27315"/>
    <w:rsid w:val="1D1502E7"/>
    <w:rsid w:val="23C83873"/>
    <w:rsid w:val="2E6E5AA9"/>
    <w:rsid w:val="2F975C07"/>
    <w:rsid w:val="2FB50130"/>
    <w:rsid w:val="311E5564"/>
    <w:rsid w:val="39400042"/>
    <w:rsid w:val="3CA3752F"/>
    <w:rsid w:val="404E74E8"/>
    <w:rsid w:val="48DB31D8"/>
    <w:rsid w:val="53447CC8"/>
    <w:rsid w:val="540552B3"/>
    <w:rsid w:val="54F36425"/>
    <w:rsid w:val="57313959"/>
    <w:rsid w:val="57847532"/>
    <w:rsid w:val="594A3F42"/>
    <w:rsid w:val="5C8A16B4"/>
    <w:rsid w:val="5CFC234E"/>
    <w:rsid w:val="5D753EAF"/>
    <w:rsid w:val="61622C4A"/>
    <w:rsid w:val="67FC1454"/>
    <w:rsid w:val="6EE43049"/>
    <w:rsid w:val="6FE72826"/>
    <w:rsid w:val="738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878</Words>
  <Characters>897</Characters>
  <Lines>18</Lines>
  <Paragraphs>5</Paragraphs>
  <TotalTime>47</TotalTime>
  <ScaleCrop>false</ScaleCrop>
  <LinksUpToDate>false</LinksUpToDate>
  <CharactersWithSpaces>899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会卖萌的猴子</cp:lastModifiedBy>
  <dcterms:modified xsi:type="dcterms:W3CDTF">2025-01-24T02:31:54Z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2CE85D57F1AF48EB93787A55E05929E0</vt:lpwstr>
  </property>
  <property fmtid="{D5CDD505-2E9C-101B-9397-08002B2CF9AE}" pid="4" name="KSOTemplateDocerSaveRecord">
    <vt:lpwstr>eyJoZGlkIjoiMDVjM2FlODZjMjU1NmU3YzAxYzk3OGEwYzkxNDc3YzYiLCJ1c2VySWQiOiIyMTczNDMxMzIifQ==</vt:lpwstr>
  </property>
</Properties>
</file>