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北京市丰台区体育局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自2008年5月1日起丰台区体育局正式施行政府信息公开工作，局办公室为体育局政府信息公开工作主管部门(西四环南路55号306，电话：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010-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63814319，传真：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010-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63811657，电子邮箱：tyjbgs@mail.bjft.gov.cn)，</w:t>
      </w:r>
      <w:r>
        <w:rPr>
          <w:rFonts w:hint="eastAsia" w:ascii="仿宋_GB2312" w:eastAsia="仿宋_GB2312"/>
          <w:sz w:val="32"/>
          <w:szCs w:val="32"/>
        </w:rPr>
        <w:t>为切实加强区体育局政府信息公开工作，成立了由党组书记、局长任组长，分管领导任副组长，各科室主要负责人为成员的信息公开工作领导小组，由局办公室实行集中统一归口管理。在办公室岗位职责中明确工作职责，增强公开时效，保障广大群众的知情权、参与权、表达权和监督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年度丰台区体育局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就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年丰台区政务公开工作要求，开展了以下工作：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sz w:val="32"/>
          <w:szCs w:val="32"/>
        </w:rPr>
        <w:t>）政务开放日活动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“健康中国2030”规划纲要》，推动国家卫生区、全国健康区建设工作，有效控制慢病危险因素，预防慢性病高发，倡导合理膳食、科学运动，引导居民树立健康观念，建立健康行为和生活方式，推进健康丰台建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2023年8月，</w:t>
      </w:r>
      <w:r>
        <w:rPr>
          <w:rFonts w:hint="eastAsia" w:ascii="仿宋_GB2312" w:eastAsia="仿宋_GB2312"/>
          <w:sz w:val="32"/>
          <w:szCs w:val="32"/>
        </w:rPr>
        <w:t>丰台区体育科研所对130余名“2023年健康体重行动”参与者进行前期体质监测评估。丰台区体育科研所工作人员为参与者们进行了身高、体重、BMI、三围、体脂率、肺活量、心肺耐力、握力、坐位体前屈、闭眼单脚站立、选择反应时、男性的俯卧撑次数和女性的一分钟仰卧起坐次数等多项指标监测。监测结束后，丰台区疾控中心工作人员指导大家填写“健康体重调查问卷”，帮助大家养成健康的生活方式和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全民健身专项活动场地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区体育局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加强统筹调度，积极推进民生实事项目建设，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新建篮球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处体育健身活动场所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室外健身器材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均在7月底前完成施工验收，投入使用后得到所属单位和居民的一致好评。项目内容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涉及丰台街道游泳场北路社区新建篮球场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、南苑街道机场社区新建乒乓球场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、园博园、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绿源公园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内新建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健走步道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区级配建的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515件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全民健身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工程器材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为满足群众健身需求，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各街镇及园林绿化局向我局申报了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11处场地及400余件室外健身器材的建设需求。我局已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圆满完成建设任务，具体点位为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红门街道西马场南里社区海上海花园北区半场篮球1片、玉泉营街道青秀城代征地乒乓球半场1片、看丹街道丰西社区乒乓球半场1片、宛平街道晓月东路宛平文化广场篮球场1片、宛平街道晓月东路游泳馆北临羽毛球场1片、绿源公园乒乓球场1片、丽泽商务区运动休闲公园二期篮球场1片、万芳亭公园篮球场1片乒乓球场1片、莲花池公园篮球场1片、银地家园社区西侧花园乒乓球场1片及购置新建全民健身路径工程器材439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全民健身体育赛事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围绕丰台区第十四届全民健身体育节，认真筹办全区性传统体育赛事，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举办丰台区第十四届全民健身体育节社区杯足球比赛、羽毛球、家庭定向越野、8公里接力、双升（掼蛋）、丰台区“承者风范”第八届武林万人争霸赛、丰台区第九届“一起跳”广场健身操舞（海选）大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、第九套广播体操等传统比赛，总计近175场次，受众人群达到38万人次。通过举办2023全民太极大会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北京第三十七届卢沟桥醒狮越野跑、第五十一届公园半程马拉松北京公开赛园博园站、2023年北京市龙舟大赛等市级体育赛事活动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北京市第十五届体育大会赛艇、皮划艇比赛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办赛能力和水平。通过举办第十一届北京国际风筝节暨第二届中国风筝锦标赛、第七届京津冀校园足球夏令营邀请赛、第二届丰台区“卢沟晓月”龙舟大赛、丰台区第八届欢乐冰雪季系列活动、2023年丰台区全民健身水上运动体验活动等特色鲜明的品牌赛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此外，我局还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举办了2023中国田径大众达标健身步道系列赛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“韵动北京•丰宜福台”公园夜跑和首届丰BA花乡奥莱村篮球挑战赛等新兴赛事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2023年，在丰台区政府官网和丰台体育微信公众号公开政策解读文章：“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《北京市单位消防安全主体责任规定》解读来了！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解读《北京市体育行业预付式消费领域资金监管实施细则（试行）》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p>
      <w:pPr>
        <w:pStyle w:val="2"/>
        <w:widowControl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80" w:leftChars="200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我局各部门按照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《政府信息公开条例》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要求开展各项工作，但尚存在以下不足：公开效率仍待提高，部分政务信息同步到公开平台不够及时，导致整体上信息数量还不足。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区体育局将进一步健全推进工作机制，加强对拟公开政府信息的把关，确保信息的准确及时；进一步扩大主动公开政府信息的范围，做到尽可能为群众提供最新最权威的政府信息，方便群众；多渠道、多维度公开信息，在便民服务方面提供更好服务；积极开展政府信息公开理论探索和实践创新；进一步提高政府信息公开的质量和水平，全面推进我局政府信息公开工作再上新台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六、其他需要报告的事项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发出收费通知的件数和总金额以及实际收取的总金额均为0。</w:t>
      </w:r>
    </w:p>
    <w:p>
      <w:pPr>
        <w:pStyle w:val="3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48F7"/>
    <w:rsid w:val="0F1F1E2F"/>
    <w:rsid w:val="2D9C48F7"/>
    <w:rsid w:val="33EF1DBB"/>
    <w:rsid w:val="42524B91"/>
    <w:rsid w:val="561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512"/>
    </w:pPr>
    <w:rPr>
      <w:rFonts w:hint="eastAsia" w:ascii="黑体" w:hAnsi="黑体" w:eastAsia="黑体"/>
      <w:sz w:val="32"/>
    </w:rPr>
  </w:style>
  <w:style w:type="paragraph" w:styleId="4">
    <w:name w:val="Body Text Indent"/>
    <w:basedOn w:val="1"/>
    <w:next w:val="5"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2022-12-29T07:54:00Z</dcterms:created>
  <dc:creator>赵艳涛</dc:creator>
  <cp:lastModifiedBy>赵艳涛</cp:lastModifiedBy>
  <dcterms:modified xsi:type="dcterms:W3CDTF">2024-05-22T02:03:07Z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7AEC1079CC2043E8B8B281D9A8077590</vt:lpwstr>
  </property>
</Properties>
</file>