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北京市丰台区政务服务管理局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both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总体情况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今年以来，我局严格落实《政府信息公开条例》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坚持以人民为中心，着力推进重点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领域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按照《北京市丰台区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年政务公开工作要点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借助信息化技术，推动政务公开与政务服务集成联动，在精准推送政策信息的同时，有效提升政务公开标准化。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（一）加强公开组织领导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定期组织召开专题会议，主动研究、推进、指导、协调、监督本区政府信息公开和政务公开工作，按照“主要领导亲自抓，分管领导具体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”的模式，及时调整充实工作力量，强化专人专责，实行“日报制、周报制、月报制”，将目标细化、量化，确保各项工作落到实处。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拓宽公开服务渠道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在政企政民互动方面坚持“开门听意见”，组织全区各单位常态化开展“百强企业体验行”“政策体验官”“社会观察员”“政务开放日”“议事沙龙”等政民互动活动，全年开展各类活动130场，参与企业群众1万余人次。通过互动交流与企业群众形成良好的伙伴关系，悉心听取企业群众意见建议，不断优化政策服务措施。通过开展“企业意见建议征集”“公共参与满意度调查”等，广泛收集意见建议1100余条。创新开展丰台学子“政务体验官”系列活动，面向区属学校学生、毕业生、在京知名高校学生等，邀请学子以“职业体验+服务体验”形式，对政务服务领域工作开展体验和监督，通过“我为丰台献一策”活动，汇集学子意见建议50余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（三）优化提升平台建设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依托区政府网站，推出“多位一体”智能问答政策服务，通过拓展问答知识库积累各类政策问答素材，标签化管理，实现问答数据的精准服务。针对不同人群使用习惯，按照个人服务、法人服务提供链接入口，针对老年人设置适老化切换按钮，针对第一次使用设置“帮助”选项，实现全方位服务。推出“猜您想问”栏目，集中提问频次高的问题，提问热词为当前常的咨询“关键词”，方便企业群众及时、全面获得所需信息，实现全方位引导。在区政府网站推出26张</w:t>
      </w:r>
      <w:r>
        <w:rPr>
          <w:rFonts w:hint="eastAsia" w:ascii="仿宋_GB2312" w:eastAsia="仿宋_GB2312"/>
          <w:bCs/>
          <w:sz w:val="32"/>
          <w:szCs w:val="32"/>
          <w:lang w:val="en-US" w:eastAsia="zh-Hans"/>
        </w:rPr>
        <w:t>政府信息公开名片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，整合辖区每个街镇的</w:t>
      </w:r>
      <w:r>
        <w:rPr>
          <w:rFonts w:hint="eastAsia" w:ascii="仿宋_GB2312" w:eastAsia="仿宋_GB2312"/>
          <w:bCs/>
          <w:sz w:val="32"/>
          <w:szCs w:val="32"/>
          <w:lang w:val="en-US" w:eastAsia="zh-Hans"/>
        </w:rPr>
        <w:t>教育、医疗、养老等信息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，进一步为企业群众提供可用、实用、易用的数据服务和便民服务。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（四）持续优化政策服务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多渠道强化惠企便民政策服务，将重要政策送到企业和群众手中，不断提高政策知晓率。为了让企业群众更好地了解丰台区优化营商环境政策，在丰台区政府官方网站推出了“优化营商环境丰台在行动”“丰台区惠企政策兑现”等专题专栏。对网上主动公开政策进行了细分，在网站首页设置了“我要找政策”板块，方便企业群众对政策进行分类查询。创新推出搜索关键词提供全场景服务，在搜索栏模糊输入查询信息，可实现相关网站链接，以及相关新闻消息的精准查询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eastAsia="zh-CN"/>
        </w:rPr>
        <w:t>（五）规范依申请公开工作</w:t>
      </w:r>
    </w:p>
    <w:p>
      <w:pPr>
        <w:keepNext w:val="0"/>
        <w:keepLines w:val="0"/>
        <w:pageBreakBefore w:val="0"/>
        <w:tabs>
          <w:tab w:val="left" w:pos="6946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梳理优化信息公开工作流程，畅通受理渠道，指导全区的工作人员规范办理依申请案件。强化工作沟通。就复杂申请事项加强与申请人的沟通，明确诉求所指向政府信息的针对性，确保信息公开答复依法合规。动态调整公开指南。严格落实市局要求，组织全区各公开主体修订信息公开指南，确保指南的正确性。建立全区政务公开主体职责库，畅通协查渠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numPr>
          <w:ilvl w:val="0"/>
          <w:numId w:val="3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</w:pPr>
    </w:p>
    <w:p>
      <w:pPr>
        <w:pStyle w:val="2"/>
        <w:widowControl/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pStyle w:val="2"/>
        <w:widowControl/>
      </w:pPr>
    </w:p>
    <w:p>
      <w:pPr>
        <w:pStyle w:val="2"/>
        <w:widowControl/>
      </w:pPr>
    </w:p>
    <w:p/>
    <w:p>
      <w:pPr>
        <w:pStyle w:val="5"/>
      </w:pPr>
    </w:p>
    <w:p/>
    <w:p>
      <w:pPr>
        <w:pStyle w:val="5"/>
      </w:pPr>
    </w:p>
    <w:p>
      <w:pPr>
        <w:numPr>
          <w:ilvl w:val="0"/>
          <w:numId w:val="3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/>
    <w:p>
      <w:pPr>
        <w:pStyle w:val="5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（一）存在问题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我局在推进政府信息和政务公开工作中虽然取得了一定进展，但仍存在不足，如公开效率有待进一步提高，公开内容有待进一步深化，依申请公开有待进一步规范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科室对信息公开工作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应当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及时总结、分析工作经验和存在问题。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（二）改进情况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加强培训学习，提高公开意识。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贯彻落实条例以及政务公开的各项要求，加强对本单位的业务培训和监督指导，不断提高政府信息公开工作人员的信息公开意识。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加大公开力度，增加工作透明度。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以完善重点领域信息公开目录标准为抓手，梳理整合应公开的信息资源，根据政府信息主动公开全清单内容，实现应公开尽公开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增加政府工作透明度，保障公众知情权、参与权、监督权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增强沟通交流，保障公众知情权。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严格做好依申请公开工作，增强与申请人沟通交流，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避免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因信息公开引起的复议诉讼案件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在政策把握、办理时效等方面下功夫，在不违反保密等有关规定的前提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做好公开工作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，切实保障社会公众知情权。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发出收费通知的件数和总金额以及实际收取的总金额均为0。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9CEFAC"/>
    <w:multiLevelType w:val="singleLevel"/>
    <w:tmpl w:val="089CEF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7F26EB"/>
    <w:multiLevelType w:val="singleLevel"/>
    <w:tmpl w:val="667F26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037714B"/>
    <w:rsid w:val="083729E2"/>
    <w:rsid w:val="0B5B6E2A"/>
    <w:rsid w:val="19607282"/>
    <w:rsid w:val="200F7A29"/>
    <w:rsid w:val="2B041239"/>
    <w:rsid w:val="360176F2"/>
    <w:rsid w:val="5550602D"/>
    <w:rsid w:val="57C57BE5"/>
    <w:rsid w:val="5B1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rPr>
      <w:rFonts w:eastAsia="仿宋_GB2312"/>
      <w:sz w:val="32"/>
      <w:szCs w:val="20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lc</cp:lastModifiedBy>
  <cp:lastPrinted>2024-01-24T07:15:27Z</cp:lastPrinted>
  <dcterms:modified xsi:type="dcterms:W3CDTF">2024-01-24T07:28:41Z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CA37C837D09047D991826E74A20A827C</vt:lpwstr>
  </property>
</Properties>
</file>