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ascii="宋体" w:hAnsi="宋体" w:eastAsia="宋体" w:cs="宋体"/>
          <w:b/>
          <w:bCs/>
          <w:color w:val="333333"/>
          <w:kern w:val="0"/>
          <w:sz w:val="36"/>
          <w:szCs w:val="36"/>
        </w:rPr>
      </w:pPr>
      <w:r>
        <w:rPr>
          <w:rFonts w:hint="eastAsia" w:ascii="宋体" w:hAnsi="宋体" w:eastAsia="宋体" w:cs="宋体"/>
          <w:b/>
          <w:bCs/>
          <w:color w:val="333333"/>
          <w:kern w:val="0"/>
          <w:sz w:val="36"/>
          <w:szCs w:val="36"/>
        </w:rPr>
        <w:t>北京市丰台区房屋管理局2019年政府</w:t>
      </w:r>
    </w:p>
    <w:p>
      <w:pPr>
        <w:widowControl/>
        <w:spacing w:line="432" w:lineRule="auto"/>
        <w:jc w:val="center"/>
        <w:rPr>
          <w:rFonts w:ascii="宋体" w:hAnsi="宋体" w:eastAsia="宋体" w:cs="宋体"/>
          <w:color w:val="333333"/>
          <w:kern w:val="0"/>
          <w:sz w:val="15"/>
          <w:szCs w:val="15"/>
        </w:rPr>
      </w:pPr>
      <w:r>
        <w:rPr>
          <w:rFonts w:hint="eastAsia" w:ascii="宋体" w:hAnsi="宋体" w:eastAsia="宋体" w:cs="宋体"/>
          <w:b/>
          <w:bCs/>
          <w:color w:val="333333"/>
          <w:kern w:val="0"/>
          <w:sz w:val="36"/>
          <w:szCs w:val="36"/>
        </w:rPr>
        <w:t>信息公开工作年度报告</w:t>
      </w:r>
    </w:p>
    <w:p>
      <w:pPr>
        <w:widowControl/>
        <w:spacing w:line="400" w:lineRule="exact"/>
        <w:ind w:firstLine="480"/>
        <w:rPr>
          <w:rFonts w:ascii="宋体" w:hAnsi="宋体" w:eastAsia="宋体" w:cs="宋体"/>
          <w:color w:val="333333"/>
          <w:kern w:val="0"/>
          <w:sz w:val="15"/>
          <w:szCs w:val="15"/>
        </w:rPr>
      </w:pPr>
      <w:r>
        <w:rPr>
          <w:rFonts w:hint="eastAsia" w:ascii="宋体" w:hAnsi="宋体" w:eastAsia="宋体" w:cs="宋体"/>
          <w:bCs/>
          <w:color w:val="333333"/>
          <w:kern w:val="0"/>
          <w:sz w:val="15"/>
          <w:szCs w:val="15"/>
        </w:rPr>
        <w:t>依据《中华人民共和国政府信息公开条例》第五十条之规定，制作本报告。</w:t>
      </w:r>
    </w:p>
    <w:p>
      <w:pPr>
        <w:widowControl/>
        <w:spacing w:line="400" w:lineRule="exact"/>
        <w:ind w:firstLine="480"/>
        <w:rPr>
          <w:rFonts w:ascii="宋体" w:hAnsi="宋体" w:eastAsia="宋体" w:cs="宋体"/>
          <w:color w:val="333333"/>
          <w:kern w:val="0"/>
          <w:sz w:val="15"/>
          <w:szCs w:val="15"/>
        </w:rPr>
      </w:pPr>
      <w:r>
        <w:rPr>
          <w:rFonts w:hint="eastAsia" w:ascii="宋体" w:hAnsi="宋体" w:eastAsia="宋体" w:cs="宋体"/>
          <w:b/>
          <w:bCs/>
          <w:color w:val="333333"/>
          <w:kern w:val="0"/>
          <w:sz w:val="15"/>
          <w:szCs w:val="15"/>
        </w:rPr>
        <w:t>一、总体情况</w:t>
      </w:r>
    </w:p>
    <w:p>
      <w:pPr>
        <w:widowControl/>
        <w:spacing w:line="400" w:lineRule="exact"/>
        <w:ind w:firstLine="480" w:firstLineChars="320"/>
        <w:rPr>
          <w:rFonts w:ascii="宋体" w:hAnsi="宋体" w:eastAsia="宋体" w:cs="宋体"/>
          <w:color w:val="333333"/>
          <w:kern w:val="0"/>
          <w:sz w:val="15"/>
          <w:szCs w:val="15"/>
        </w:rPr>
      </w:pPr>
      <w:r>
        <w:rPr>
          <w:rFonts w:hint="eastAsia" w:ascii="宋体" w:hAnsi="宋体" w:eastAsia="宋体" w:cs="宋体"/>
          <w:color w:val="333333"/>
          <w:kern w:val="0"/>
          <w:sz w:val="15"/>
          <w:szCs w:val="15"/>
        </w:rPr>
        <w:t>1.主动公开情况。本单位主动公开的政府信息包括机构设置、机构职能、政策法规和行业服务等内容，做到公开信息及时、规范、准确。2019年，我局在首都之窗、区政府外网发布各类政务信息74条，，主要涉及财政预算决算、保障性住房的分配和退出信息等。本单位依职权开展虚假或不完整信息搜集工作，对发现的问题及时上报，同时在局内相关部门间进行会商，及时发布政府信息予以澄清，及时消除负面影响。</w:t>
      </w:r>
    </w:p>
    <w:p>
      <w:pPr>
        <w:spacing w:line="400" w:lineRule="exact"/>
        <w:ind w:firstLine="450" w:firstLineChars="300"/>
        <w:rPr>
          <w:rFonts w:ascii="宋体" w:hAnsi="宋体" w:eastAsia="宋体"/>
          <w:sz w:val="15"/>
          <w:szCs w:val="15"/>
        </w:rPr>
      </w:pPr>
      <w:r>
        <w:rPr>
          <w:rFonts w:hint="eastAsia" w:ascii="宋体" w:hAnsi="宋体" w:eastAsia="宋体" w:cs="宋体"/>
          <w:color w:val="333333"/>
          <w:kern w:val="0"/>
          <w:sz w:val="15"/>
          <w:szCs w:val="15"/>
        </w:rPr>
        <w:t>2.</w:t>
      </w:r>
      <w:r>
        <w:rPr>
          <w:rFonts w:hint="eastAsia" w:ascii="宋体" w:hAnsi="宋体" w:eastAsia="宋体"/>
          <w:sz w:val="15"/>
          <w:szCs w:val="15"/>
        </w:rPr>
        <w:t>依申请公开办理情况。2019年，我局共受理政府信息依申请公开52件，上年结转依申请公开1件。其中，答复公开21件，答复政府信息不存在15件，答复不予公开16件。结转下一年度继续办理1件。本年度，我局因依申请公开引发的行政复议4件，比上一年度增加3件。因依申请公开引发的行政诉讼2件，比上一年度增加1件。</w:t>
      </w:r>
    </w:p>
    <w:p>
      <w:pPr>
        <w:spacing w:line="400" w:lineRule="exact"/>
        <w:ind w:firstLine="450" w:firstLineChars="300"/>
        <w:rPr>
          <w:rFonts w:ascii="宋体" w:hAnsi="宋体" w:eastAsia="宋体"/>
          <w:sz w:val="15"/>
          <w:szCs w:val="15"/>
        </w:rPr>
      </w:pPr>
      <w:r>
        <w:rPr>
          <w:rFonts w:hint="eastAsia" w:ascii="宋体" w:hAnsi="宋体" w:eastAsia="宋体"/>
          <w:sz w:val="15"/>
          <w:szCs w:val="15"/>
        </w:rPr>
        <w:t>3.我局按照《北京市人民政府办公厅关于编制本市政务公开全清单标准有关工作的通知》要求，</w:t>
      </w:r>
      <w:r>
        <w:rPr>
          <w:rFonts w:hint="eastAsia" w:ascii="宋体" w:hAnsi="宋体" w:eastAsia="宋体"/>
          <w:bCs/>
          <w:sz w:val="15"/>
          <w:szCs w:val="15"/>
        </w:rPr>
        <w:t>全面梳理了各部门的公开职责，深化政务公开标准体系建设，加强</w:t>
      </w:r>
      <w:r>
        <w:rPr>
          <w:rFonts w:hint="eastAsia" w:ascii="宋体" w:hAnsi="宋体" w:eastAsia="宋体"/>
          <w:sz w:val="15"/>
          <w:szCs w:val="15"/>
        </w:rPr>
        <w:t>对信息公开工作的基础管理，同时及时掌握和深入研究群众关系、关注的领域相关问题，提高信息公开的针对性和有效性。</w:t>
      </w:r>
    </w:p>
    <w:p>
      <w:pPr>
        <w:spacing w:line="400" w:lineRule="exact"/>
        <w:ind w:firstLine="450" w:firstLineChars="300"/>
        <w:rPr>
          <w:rFonts w:ascii="宋体" w:hAnsi="宋体" w:eastAsia="宋体"/>
          <w:sz w:val="15"/>
          <w:szCs w:val="15"/>
        </w:rPr>
      </w:pPr>
      <w:r>
        <w:rPr>
          <w:rFonts w:hint="eastAsia" w:ascii="宋体" w:hAnsi="宋体" w:eastAsia="宋体"/>
          <w:sz w:val="15"/>
          <w:szCs w:val="15"/>
        </w:rPr>
        <w:t>4.充分发挥政府门户网站第一平台作用，依托市住房城乡建设委和丰台区人民政府门户网站，同一连接、发布住房保障信息；在继续运用公示栏、服务窗口、办事指南等传统公开形式基础上，充分利用新媒体技术手段，发挥政务微信灵活便捷的优势，增强信息公开实效，提升服务水平。</w:t>
      </w:r>
    </w:p>
    <w:p>
      <w:pPr>
        <w:spacing w:line="400" w:lineRule="exact"/>
        <w:ind w:firstLine="450" w:firstLineChars="300"/>
        <w:rPr>
          <w:rFonts w:ascii="宋体" w:hAnsi="宋体" w:eastAsia="宋体"/>
          <w:sz w:val="15"/>
          <w:szCs w:val="15"/>
        </w:rPr>
      </w:pPr>
      <w:r>
        <w:rPr>
          <w:rFonts w:hint="eastAsia" w:ascii="宋体" w:hAnsi="宋体" w:eastAsia="宋体"/>
          <w:sz w:val="15"/>
          <w:szCs w:val="15"/>
        </w:rPr>
        <w:t>5.严格按照国家有关规定拟公开的信息进行审查，明确公开信息、内容标准、公开主体、公开形式和公开时限。积极参加信息公开培训，正确使用各类公开系统和平台。</w:t>
      </w:r>
    </w:p>
    <w:p>
      <w:pPr>
        <w:spacing w:line="400" w:lineRule="exact"/>
        <w:ind w:firstLine="450" w:firstLineChars="300"/>
        <w:rPr>
          <w:rFonts w:ascii="宋体" w:hAnsi="宋体" w:eastAsia="宋体"/>
          <w:sz w:val="15"/>
          <w:szCs w:val="15"/>
        </w:rPr>
      </w:pPr>
      <w:r>
        <w:rPr>
          <w:rFonts w:hint="eastAsia" w:ascii="宋体" w:hAnsi="宋体" w:eastAsia="宋体"/>
          <w:sz w:val="15"/>
          <w:szCs w:val="15"/>
        </w:rPr>
        <w:t>6.我局将参照政府绩效考核标准，加大对网站专栏的日常监管维护，确保网站信息公开及时、全面。</w:t>
      </w:r>
    </w:p>
    <w:p>
      <w:pPr>
        <w:widowControl/>
        <w:spacing w:after="240" w:line="432" w:lineRule="auto"/>
        <w:ind w:firstLine="480"/>
        <w:rPr>
          <w:rFonts w:ascii="宋体" w:hAnsi="宋体" w:eastAsia="宋体" w:cs="宋体"/>
          <w:color w:val="333333"/>
          <w:kern w:val="0"/>
          <w:sz w:val="15"/>
          <w:szCs w:val="15"/>
        </w:rPr>
      </w:pPr>
      <w:r>
        <w:rPr>
          <w:rFonts w:hint="eastAsia" w:ascii="宋体" w:hAnsi="宋体" w:eastAsia="宋体" w:cs="宋体"/>
          <w:b/>
          <w:bCs/>
          <w:color w:val="333333"/>
          <w:kern w:val="0"/>
          <w:sz w:val="15"/>
          <w:szCs w:val="15"/>
        </w:rPr>
        <w:t>二、主动公开政府信息情况</w:t>
      </w:r>
    </w:p>
    <w:tbl>
      <w:tblPr>
        <w:tblStyle w:val="4"/>
        <w:tblW w:w="9071" w:type="dxa"/>
        <w:jc w:val="center"/>
        <w:tblLayout w:type="autofit"/>
        <w:tblCellMar>
          <w:top w:w="0" w:type="dxa"/>
          <w:left w:w="108" w:type="dxa"/>
          <w:bottom w:w="0" w:type="dxa"/>
          <w:right w:w="108" w:type="dxa"/>
        </w:tblCellMar>
      </w:tblPr>
      <w:tblGrid>
        <w:gridCol w:w="1861"/>
        <w:gridCol w:w="1608"/>
        <w:gridCol w:w="2089"/>
        <w:gridCol w:w="7"/>
        <w:gridCol w:w="1410"/>
        <w:gridCol w:w="2096"/>
      </w:tblGrid>
      <w:tr>
        <w:tblPrEx>
          <w:tblCellMar>
            <w:top w:w="0" w:type="dxa"/>
            <w:left w:w="108" w:type="dxa"/>
            <w:bottom w:w="0" w:type="dxa"/>
            <w:right w:w="108" w:type="dxa"/>
          </w:tblCellMar>
        </w:tblPrEx>
        <w:trPr>
          <w:trHeight w:val="495" w:hRule="atLeast"/>
          <w:jc w:val="center"/>
        </w:trPr>
        <w:tc>
          <w:tcPr>
            <w:tcW w:w="8140" w:type="dxa"/>
            <w:gridSpan w:val="6"/>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第二十条第（一）项</w:t>
            </w:r>
          </w:p>
        </w:tc>
      </w:tr>
      <w:tr>
        <w:tblPrEx>
          <w:tblCellMar>
            <w:top w:w="0" w:type="dxa"/>
            <w:left w:w="108" w:type="dxa"/>
            <w:bottom w:w="0" w:type="dxa"/>
            <w:right w:w="108" w:type="dxa"/>
          </w:tblCellMar>
        </w:tblPrEx>
        <w:trPr>
          <w:trHeight w:val="882"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color w:val="333333"/>
                <w:kern w:val="0"/>
                <w:sz w:val="20"/>
                <w:szCs w:val="20"/>
              </w:rPr>
              <w:t>制作数量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color w:val="333333"/>
                <w:kern w:val="0"/>
                <w:sz w:val="20"/>
                <w:szCs w:val="20"/>
              </w:rPr>
              <w:t>公开数量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对外公开总数量</w:t>
            </w:r>
          </w:p>
        </w:tc>
      </w:tr>
      <w:tr>
        <w:tblPrEx>
          <w:tblCellMar>
            <w:top w:w="0" w:type="dxa"/>
            <w:left w:w="108" w:type="dxa"/>
            <w:bottom w:w="0" w:type="dxa"/>
            <w:right w:w="108" w:type="dxa"/>
          </w:tblCellMar>
        </w:tblPrEx>
        <w:trPr>
          <w:trHeight w:val="523"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规章</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0"/>
                <w:szCs w:val="20"/>
              </w:rPr>
            </w:pPr>
            <w:r>
              <w:rPr>
                <w:rFonts w:hint="eastAsia" w:ascii="宋体" w:hAnsi="宋体" w:eastAsia="宋体" w:cs="宋体"/>
                <w:color w:val="000000"/>
                <w:kern w:val="0"/>
                <w:sz w:val="20"/>
                <w:szCs w:val="20"/>
              </w:rPr>
              <w:t xml:space="preserve">  0</w:t>
            </w:r>
          </w:p>
        </w:tc>
        <w:tc>
          <w:tcPr>
            <w:tcW w:w="1271" w:type="dxa"/>
            <w:gridSpan w:val="2"/>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71"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0"/>
                <w:szCs w:val="20"/>
              </w:rPr>
            </w:pPr>
            <w:r>
              <w:rPr>
                <w:rFonts w:hint="eastAsia" w:ascii="宋体" w:hAnsi="宋体" w:eastAsia="宋体" w:cs="宋体"/>
                <w:color w:val="000000"/>
                <w:kern w:val="0"/>
                <w:sz w:val="20"/>
                <w:szCs w:val="20"/>
              </w:rPr>
              <w:t xml:space="preserve">  0</w:t>
            </w:r>
          </w:p>
        </w:tc>
        <w:tc>
          <w:tcPr>
            <w:tcW w:w="1271" w:type="dxa"/>
            <w:gridSpan w:val="2"/>
            <w:tcBorders>
              <w:top w:val="nil"/>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80" w:hRule="atLeast"/>
          <w:jc w:val="center"/>
        </w:trPr>
        <w:tc>
          <w:tcPr>
            <w:tcW w:w="8140" w:type="dxa"/>
            <w:gridSpan w:val="6"/>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第二十条第（五）项</w:t>
            </w:r>
          </w:p>
        </w:tc>
      </w:tr>
      <w:tr>
        <w:tblPrEx>
          <w:tblCellMar>
            <w:top w:w="0" w:type="dxa"/>
            <w:left w:w="108" w:type="dxa"/>
            <w:bottom w:w="0" w:type="dxa"/>
            <w:right w:w="108" w:type="dxa"/>
          </w:tblCellMar>
        </w:tblPrEx>
        <w:trPr>
          <w:trHeight w:val="634"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处理决定数量</w:t>
            </w:r>
          </w:p>
        </w:tc>
      </w:tr>
      <w:tr>
        <w:tblPrEx>
          <w:tblCellMar>
            <w:top w:w="0" w:type="dxa"/>
            <w:left w:w="108" w:type="dxa"/>
            <w:bottom w:w="0" w:type="dxa"/>
            <w:right w:w="108" w:type="dxa"/>
          </w:tblCellMar>
        </w:tblPrEx>
        <w:trPr>
          <w:trHeight w:val="528"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550" w:hRule="atLeast"/>
          <w:jc w:val="center"/>
        </w:trPr>
        <w:tc>
          <w:tcPr>
            <w:tcW w:w="1670" w:type="dxa"/>
            <w:vMerge w:val="restart"/>
            <w:tcBorders>
              <w:top w:val="nil"/>
              <w:left w:val="single" w:color="auto" w:sz="4" w:space="0"/>
              <w:right w:val="single" w:color="auto" w:sz="4" w:space="0"/>
            </w:tcBorders>
            <w:noWrap/>
            <w:vAlign w:val="center"/>
          </w:tcPr>
          <w:p>
            <w:pPr>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其他对外管理服务事项</w:t>
            </w:r>
          </w:p>
        </w:tc>
        <w:tc>
          <w:tcPr>
            <w:tcW w:w="1443" w:type="dxa"/>
            <w:tcBorders>
              <w:top w:val="nil"/>
              <w:left w:val="single" w:color="auto" w:sz="4" w:space="0"/>
              <w:bottom w:val="single" w:color="auto" w:sz="4" w:space="0"/>
              <w:right w:val="single" w:color="auto" w:sz="4" w:space="0"/>
            </w:tcBorders>
            <w:vAlign w:val="center"/>
          </w:tcPr>
          <w:p>
            <w:pPr>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行政检查</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4</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2130</w:t>
            </w:r>
          </w:p>
        </w:tc>
      </w:tr>
      <w:tr>
        <w:tblPrEx>
          <w:tblCellMar>
            <w:top w:w="0" w:type="dxa"/>
            <w:left w:w="108" w:type="dxa"/>
            <w:bottom w:w="0" w:type="dxa"/>
            <w:right w:w="108" w:type="dxa"/>
          </w:tblCellMar>
        </w:tblPrEx>
        <w:trPr>
          <w:trHeight w:val="550" w:hRule="atLeast"/>
          <w:jc w:val="center"/>
        </w:trPr>
        <w:tc>
          <w:tcPr>
            <w:tcW w:w="1670" w:type="dxa"/>
            <w:vMerge w:val="continue"/>
            <w:tcBorders>
              <w:left w:val="single" w:color="auto" w:sz="4" w:space="0"/>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000000"/>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before="100" w:beforeAutospacing="1" w:after="111" w:line="48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行政确认</w:t>
            </w:r>
          </w:p>
        </w:tc>
        <w:tc>
          <w:tcPr>
            <w:tcW w:w="1881"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06" w:hRule="atLeast"/>
          <w:jc w:val="center"/>
        </w:trPr>
        <w:tc>
          <w:tcPr>
            <w:tcW w:w="8140" w:type="dxa"/>
            <w:gridSpan w:val="6"/>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第二十条第（六）项</w:t>
            </w:r>
          </w:p>
        </w:tc>
      </w:tr>
      <w:tr>
        <w:tblPrEx>
          <w:tblCellMar>
            <w:top w:w="0" w:type="dxa"/>
            <w:left w:w="108" w:type="dxa"/>
            <w:bottom w:w="0" w:type="dxa"/>
            <w:right w:w="108" w:type="dxa"/>
          </w:tblCellMar>
        </w:tblPrEx>
        <w:trPr>
          <w:trHeight w:val="634"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处理决定数量</w:t>
            </w:r>
          </w:p>
        </w:tc>
      </w:tr>
      <w:tr>
        <w:tblPrEx>
          <w:tblCellMar>
            <w:top w:w="0" w:type="dxa"/>
            <w:left w:w="108" w:type="dxa"/>
            <w:bottom w:w="0" w:type="dxa"/>
            <w:right w:w="108" w:type="dxa"/>
          </w:tblCellMar>
        </w:tblPrEx>
        <w:trPr>
          <w:trHeight w:val="430"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79</w:t>
            </w:r>
          </w:p>
        </w:tc>
        <w:tc>
          <w:tcPr>
            <w:tcW w:w="1265" w:type="dxa"/>
            <w:tcBorders>
              <w:top w:val="single" w:color="auto" w:sz="4" w:space="0"/>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ascii="宋体" w:hAnsi="宋体" w:eastAsia="宋体" w:cs="宋体"/>
                <w:color w:val="000000"/>
                <w:kern w:val="0"/>
                <w:sz w:val="20"/>
                <w:szCs w:val="20"/>
              </w:rPr>
              <w:t>+8</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316</w:t>
            </w:r>
          </w:p>
        </w:tc>
      </w:tr>
      <w:tr>
        <w:tblPrEx>
          <w:tblCellMar>
            <w:top w:w="0" w:type="dxa"/>
            <w:left w:w="108" w:type="dxa"/>
            <w:bottom w:w="0" w:type="dxa"/>
            <w:right w:w="108" w:type="dxa"/>
          </w:tblCellMar>
        </w:tblPrEx>
        <w:trPr>
          <w:trHeight w:val="409"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74" w:hRule="atLeast"/>
          <w:jc w:val="center"/>
        </w:trPr>
        <w:tc>
          <w:tcPr>
            <w:tcW w:w="8140" w:type="dxa"/>
            <w:gridSpan w:val="6"/>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第二十条第（八）项</w:t>
            </w:r>
          </w:p>
        </w:tc>
      </w:tr>
      <w:tr>
        <w:tblPrEx>
          <w:tblCellMar>
            <w:top w:w="0" w:type="dxa"/>
            <w:left w:w="108" w:type="dxa"/>
            <w:bottom w:w="0" w:type="dxa"/>
            <w:right w:w="108" w:type="dxa"/>
          </w:tblCellMar>
        </w:tblPrEx>
        <w:trPr>
          <w:trHeight w:val="270"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本年增/减</w:t>
            </w:r>
          </w:p>
        </w:tc>
      </w:tr>
      <w:tr>
        <w:tblPrEx>
          <w:tblCellMar>
            <w:top w:w="0" w:type="dxa"/>
            <w:left w:w="108" w:type="dxa"/>
            <w:bottom w:w="0" w:type="dxa"/>
            <w:right w:w="108" w:type="dxa"/>
          </w:tblCellMar>
        </w:tblPrEx>
        <w:trPr>
          <w:trHeight w:val="551"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0</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CellMar>
            <w:top w:w="0" w:type="dxa"/>
            <w:left w:w="108" w:type="dxa"/>
            <w:bottom w:w="0" w:type="dxa"/>
            <w:right w:w="108" w:type="dxa"/>
          </w:tblCellMar>
        </w:tblPrEx>
        <w:trPr>
          <w:trHeight w:val="476" w:hRule="atLeast"/>
          <w:jc w:val="center"/>
        </w:trPr>
        <w:tc>
          <w:tcPr>
            <w:tcW w:w="8140" w:type="dxa"/>
            <w:gridSpan w:val="6"/>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第二十条第（九）项</w:t>
            </w:r>
          </w:p>
        </w:tc>
      </w:tr>
      <w:tr>
        <w:tblPrEx>
          <w:tblCellMar>
            <w:top w:w="0" w:type="dxa"/>
            <w:left w:w="108" w:type="dxa"/>
            <w:bottom w:w="0" w:type="dxa"/>
            <w:right w:w="108" w:type="dxa"/>
          </w:tblCellMar>
        </w:tblPrEx>
        <w:trPr>
          <w:trHeight w:val="585"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采购总金额</w:t>
            </w:r>
          </w:p>
        </w:tc>
      </w:tr>
      <w:tr>
        <w:tblPrEx>
          <w:tblCellMar>
            <w:top w:w="0" w:type="dxa"/>
            <w:left w:w="108" w:type="dxa"/>
            <w:bottom w:w="0" w:type="dxa"/>
            <w:right w:w="108" w:type="dxa"/>
          </w:tblCellMar>
        </w:tblPrEx>
        <w:trPr>
          <w:trHeight w:val="539" w:hRule="atLeast"/>
          <w:jc w:val="center"/>
        </w:trPr>
        <w:tc>
          <w:tcPr>
            <w:tcW w:w="3113" w:type="dxa"/>
            <w:gridSpan w:val="2"/>
            <w:tcBorders>
              <w:top w:val="nil"/>
              <w:left w:val="single" w:color="auto" w:sz="4" w:space="0"/>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宋体" w:hAnsi="宋体" w:eastAsia="宋体" w:cs="宋体"/>
                <w:color w:val="000000"/>
                <w:kern w:val="0"/>
                <w:sz w:val="20"/>
                <w:szCs w:val="20"/>
              </w:rPr>
              <w:t>49</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line="480" w:lineRule="auto"/>
              <w:jc w:val="left"/>
              <w:rPr>
                <w:rFonts w:ascii="宋体" w:hAnsi="宋体" w:eastAsia="宋体" w:cs="宋体"/>
                <w:color w:val="333333"/>
                <w:kern w:val="0"/>
                <w:sz w:val="20"/>
                <w:szCs w:val="20"/>
              </w:rPr>
            </w:pPr>
            <w:r>
              <w:rPr>
                <w:rFonts w:ascii="宋体" w:hAnsi="宋体" w:eastAsia="宋体" w:cs="宋体"/>
                <w:color w:val="333333"/>
                <w:kern w:val="0"/>
                <w:sz w:val="20"/>
                <w:szCs w:val="20"/>
              </w:rPr>
              <w:t>151</w:t>
            </w:r>
            <w:r>
              <w:rPr>
                <w:rFonts w:hint="eastAsia" w:ascii="宋体" w:hAnsi="宋体" w:eastAsia="宋体" w:cs="宋体"/>
                <w:color w:val="333333"/>
                <w:kern w:val="0"/>
                <w:sz w:val="20"/>
                <w:szCs w:val="20"/>
              </w:rPr>
              <w:t>（万元）</w:t>
            </w:r>
          </w:p>
        </w:tc>
      </w:tr>
    </w:tbl>
    <w:tbl>
      <w:tblPr>
        <w:tblStyle w:val="4"/>
        <w:tblpPr w:leftFromText="180" w:rightFromText="180" w:vertAnchor="text" w:tblpY="-1262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130"/>
        <w:gridCol w:w="825"/>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（本列数据的勾稽关系为：第一项加第二项之和，等于第三项加第四项之和）</w:t>
            </w:r>
          </w:p>
        </w:tc>
        <w:tc>
          <w:tcPr>
            <w:tcW w:w="5592" w:type="dxa"/>
            <w:gridSpan w:val="7"/>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25" w:type="dxa"/>
            <w:vMerge w:val="restart"/>
            <w:tcBorders>
              <w:top w:val="nil"/>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0"/>
                <w:szCs w:val="20"/>
              </w:rPr>
            </w:pPr>
            <w:r>
              <w:rPr>
                <w:rFonts w:hint="eastAsia" w:ascii="Calibri" w:hAnsi="Calibri" w:eastAsia="宋体" w:cs="Times New Roman"/>
                <w:color w:val="333333"/>
                <w:sz w:val="20"/>
                <w:szCs w:val="20"/>
              </w:rPr>
              <w:t>自然人</w:t>
            </w:r>
          </w:p>
        </w:tc>
        <w:tc>
          <w:tcPr>
            <w:tcW w:w="4065"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0"/>
                <w:szCs w:val="20"/>
              </w:rPr>
            </w:pPr>
            <w:r>
              <w:rPr>
                <w:rFonts w:hint="eastAsia" w:ascii="Calibri" w:hAnsi="Calibri" w:eastAsia="宋体" w:cs="Times New Roman"/>
                <w:color w:val="333333"/>
                <w:sz w:val="20"/>
                <w:szCs w:val="20"/>
              </w:rPr>
              <w:t>法人或其他组织</w:t>
            </w:r>
          </w:p>
        </w:tc>
        <w:tc>
          <w:tcPr>
            <w:tcW w:w="702"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0"/>
                <w:szCs w:val="20"/>
              </w:rPr>
            </w:pPr>
            <w:r>
              <w:rPr>
                <w:rFonts w:hint="eastAsia" w:ascii="Calibri" w:hAnsi="Calibri" w:eastAsia="宋体" w:cs="Times New Roman"/>
                <w:color w:val="333333"/>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2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0"/>
                <w:szCs w:val="20"/>
              </w:rPr>
            </w:pPr>
          </w:p>
        </w:tc>
        <w:tc>
          <w:tcPr>
            <w:tcW w:w="76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0"/>
                <w:szCs w:val="20"/>
              </w:rPr>
            </w:pPr>
            <w:r>
              <w:rPr>
                <w:rFonts w:hint="eastAsia" w:ascii="Calibri" w:hAnsi="Calibri" w:eastAsia="宋体" w:cs="Times New Roman"/>
                <w:color w:val="333333"/>
                <w:sz w:val="20"/>
                <w:szCs w:val="20"/>
              </w:rPr>
              <w:t>商业企业</w:t>
            </w:r>
          </w:p>
        </w:tc>
        <w:tc>
          <w:tcPr>
            <w:tcW w:w="76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0"/>
                <w:szCs w:val="20"/>
              </w:rPr>
            </w:pPr>
            <w:r>
              <w:rPr>
                <w:rFonts w:hint="eastAsia" w:ascii="Calibri" w:hAnsi="Calibri" w:eastAsia="宋体" w:cs="Times New Roman"/>
                <w:color w:val="333333"/>
                <w:sz w:val="20"/>
                <w:szCs w:val="20"/>
              </w:rPr>
              <w:t>科研机构</w:t>
            </w:r>
          </w:p>
        </w:tc>
        <w:tc>
          <w:tcPr>
            <w:tcW w:w="82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0"/>
                <w:szCs w:val="20"/>
              </w:rPr>
            </w:pPr>
            <w:r>
              <w:rPr>
                <w:rFonts w:hint="eastAsia" w:ascii="Calibri" w:hAnsi="Calibri" w:eastAsia="宋体" w:cs="Times New Roman"/>
                <w:color w:val="333333"/>
                <w:sz w:val="20"/>
                <w:szCs w:val="20"/>
              </w:rPr>
              <w:t>社会公益组织</w:t>
            </w:r>
          </w:p>
        </w:tc>
        <w:tc>
          <w:tcPr>
            <w:tcW w:w="99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0"/>
                <w:szCs w:val="20"/>
              </w:rPr>
            </w:pPr>
            <w:r>
              <w:rPr>
                <w:rFonts w:hint="eastAsia" w:ascii="Calibri" w:hAnsi="Calibri" w:eastAsia="宋体" w:cs="Times New Roman"/>
                <w:color w:val="333333"/>
                <w:sz w:val="20"/>
                <w:szCs w:val="20"/>
              </w:rPr>
              <w:t>法律服务机构</w:t>
            </w:r>
          </w:p>
        </w:tc>
        <w:tc>
          <w:tcPr>
            <w:tcW w:w="72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0"/>
                <w:szCs w:val="20"/>
              </w:rPr>
            </w:pPr>
            <w:r>
              <w:rPr>
                <w:rFonts w:hint="eastAsia" w:ascii="Calibri" w:hAnsi="Calibri" w:eastAsia="宋体" w:cs="Times New Roman"/>
                <w:color w:val="333333"/>
                <w:sz w:val="20"/>
                <w:szCs w:val="20"/>
              </w:rPr>
              <w:t>其他</w:t>
            </w:r>
          </w:p>
        </w:tc>
        <w:tc>
          <w:tcPr>
            <w:tcW w:w="70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Calibri" w:hAnsi="Calibri" w:eastAsia="宋体" w:cs="Times New Roman"/>
                <w:color w:val="333333"/>
                <w:sz w:val="20"/>
                <w:szCs w:val="20"/>
              </w:rPr>
              <w:t>一、本年新收政府信息公开申请数量</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52</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Calibri" w:hAnsi="Calibri" w:eastAsia="宋体" w:cs="Times New Roman"/>
                <w:color w:val="333333"/>
                <w:sz w:val="20"/>
                <w:szCs w:val="20"/>
              </w:rPr>
              <w:t>二、上年结转政府信息公开申请数量</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1</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三、本年度办理结果</w:t>
            </w:r>
          </w:p>
        </w:tc>
        <w:tc>
          <w:tcPr>
            <w:tcW w:w="298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（一）予以公开</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21</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98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（二）部分公开（区分处理的，只计这一情形，不计其他情形）</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restart"/>
            <w:tcBorders>
              <w:top w:val="nil"/>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（三）不予公开</w:t>
            </w: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1.属于国家秘密</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2.其他法律行政法规禁止公开</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16</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3.危及“三安全一稳定”</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4.保护第三方合法权益</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5.属于三类内部事务信息</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6.属于四类过程性信息</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7.属于行政执法案卷</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8.属于行政查询事项</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restart"/>
            <w:tcBorders>
              <w:top w:val="nil"/>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（四）无法提供</w:t>
            </w: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1.本机关不掌握相关政府信息</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ascii="宋体" w:hAnsi="宋体" w:eastAsia="宋体" w:cs="宋体"/>
                <w:color w:val="333333"/>
                <w:kern w:val="0"/>
                <w:sz w:val="20"/>
                <w:szCs w:val="20"/>
              </w:rPr>
              <w:t>15</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ascii="宋体" w:hAnsi="宋体" w:eastAsia="宋体" w:cs="宋体"/>
                <w:color w:val="333333"/>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2.没有现成信息需要另行制作</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3.补正后申请内容仍不明确</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restart"/>
            <w:tcBorders>
              <w:top w:val="nil"/>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（五）不予处理</w:t>
            </w: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1.信访举报投诉类申请</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2.重复申请</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3.要求提供公开出版物</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4.无正当理由大量反复申请</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13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5.要求行政机关确认或重新出具已获取信息</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98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（六）其他处理</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98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楷体" w:hAnsi="楷体" w:eastAsia="楷体" w:cs="宋体"/>
                <w:color w:val="333333"/>
                <w:sz w:val="20"/>
                <w:szCs w:val="20"/>
              </w:rPr>
              <w:t>（七）总计</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ascii="宋体" w:hAnsi="宋体" w:eastAsia="宋体" w:cs="宋体"/>
                <w:color w:val="333333"/>
                <w:kern w:val="0"/>
                <w:sz w:val="20"/>
                <w:szCs w:val="20"/>
              </w:rPr>
              <w:t>52</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ascii="宋体" w:hAnsi="宋体" w:eastAsia="宋体" w:cs="宋体"/>
                <w:color w:val="333333"/>
                <w:kern w:val="0"/>
                <w:sz w:val="20"/>
                <w:szCs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11" w:line="480" w:lineRule="auto"/>
              <w:jc w:val="left"/>
              <w:rPr>
                <w:rFonts w:ascii="宋体" w:hAnsi="宋体" w:eastAsia="宋体" w:cs="宋体"/>
                <w:color w:val="333333"/>
                <w:kern w:val="0"/>
                <w:sz w:val="24"/>
                <w:szCs w:val="24"/>
              </w:rPr>
            </w:pPr>
            <w:r>
              <w:rPr>
                <w:rFonts w:hint="eastAsia" w:ascii="Calibri" w:hAnsi="Calibri" w:eastAsia="宋体" w:cs="Times New Roman"/>
                <w:color w:val="333333"/>
                <w:sz w:val="20"/>
                <w:szCs w:val="20"/>
              </w:rPr>
              <w:t>四、结转下年度继续办理</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ascii="宋体" w:hAnsi="宋体" w:eastAsia="宋体" w:cs="宋体"/>
                <w:color w:val="333333"/>
                <w:kern w:val="0"/>
                <w:sz w:val="20"/>
                <w:szCs w:val="20"/>
              </w:rPr>
              <w:t>1</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6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99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2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702"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ascii="宋体" w:hAnsi="宋体" w:eastAsia="宋体" w:cs="宋体"/>
                <w:color w:val="333333"/>
                <w:kern w:val="0"/>
                <w:sz w:val="20"/>
                <w:szCs w:val="20"/>
              </w:rPr>
              <w:t>1</w:t>
            </w:r>
          </w:p>
        </w:tc>
      </w:tr>
    </w:tbl>
    <w:p>
      <w:pPr>
        <w:widowControl/>
        <w:spacing w:line="432" w:lineRule="auto"/>
        <w:ind w:firstLine="480"/>
        <w:rPr>
          <w:rFonts w:ascii="宋体" w:hAnsi="宋体" w:eastAsia="宋体" w:cs="宋体"/>
          <w:color w:val="333333"/>
          <w:kern w:val="0"/>
          <w:sz w:val="15"/>
          <w:szCs w:val="15"/>
        </w:rPr>
      </w:pPr>
    </w:p>
    <w:p>
      <w:pPr>
        <w:widowControl/>
        <w:spacing w:after="240" w:line="432" w:lineRule="auto"/>
        <w:ind w:firstLine="480"/>
        <w:rPr>
          <w:rFonts w:ascii="宋体" w:hAnsi="宋体" w:eastAsia="宋体" w:cs="宋体"/>
          <w:color w:val="333333"/>
          <w:kern w:val="0"/>
          <w:sz w:val="15"/>
          <w:szCs w:val="15"/>
        </w:rPr>
      </w:pPr>
      <w:r>
        <w:rPr>
          <w:rFonts w:hint="eastAsia" w:ascii="宋体" w:hAnsi="宋体" w:eastAsia="宋体" w:cs="宋体"/>
          <w:b/>
          <w:bCs/>
          <w:color w:val="333333"/>
          <w:kern w:val="0"/>
          <w:sz w:val="15"/>
          <w:szCs w:val="15"/>
        </w:rPr>
        <w:t>三、收到和处理政府信息公开申请情况</w:t>
      </w:r>
    </w:p>
    <w:p>
      <w:pPr>
        <w:widowControl/>
        <w:spacing w:line="432" w:lineRule="auto"/>
        <w:ind w:firstLine="480"/>
        <w:rPr>
          <w:rFonts w:ascii="宋体" w:hAnsi="宋体" w:eastAsia="宋体" w:cs="宋体"/>
          <w:color w:val="333333"/>
          <w:kern w:val="0"/>
          <w:sz w:val="15"/>
          <w:szCs w:val="15"/>
        </w:rPr>
      </w:pPr>
    </w:p>
    <w:p>
      <w:pPr>
        <w:widowControl/>
        <w:spacing w:line="432" w:lineRule="auto"/>
        <w:ind w:firstLine="480"/>
        <w:rPr>
          <w:rFonts w:ascii="宋体" w:hAnsi="宋体" w:eastAsia="宋体" w:cs="宋体"/>
          <w:color w:val="333333"/>
          <w:kern w:val="0"/>
          <w:sz w:val="15"/>
          <w:szCs w:val="15"/>
        </w:rPr>
      </w:pPr>
      <w:r>
        <w:rPr>
          <w:rFonts w:hint="eastAsia" w:ascii="宋体" w:hAnsi="宋体" w:eastAsia="宋体" w:cs="宋体"/>
          <w:b/>
          <w:bCs/>
          <w:color w:val="333333"/>
          <w:kern w:val="0"/>
          <w:sz w:val="15"/>
          <w:szCs w:val="15"/>
        </w:rPr>
        <w:t>四、政府信息公开行政复议、行政诉讼情况</w:t>
      </w:r>
    </w:p>
    <w:p>
      <w:pPr>
        <w:widowControl/>
        <w:spacing w:line="432" w:lineRule="auto"/>
        <w:ind w:firstLine="480"/>
        <w:rPr>
          <w:rFonts w:ascii="宋体" w:hAnsi="宋体" w:eastAsia="宋体" w:cs="宋体"/>
          <w:color w:val="333333"/>
          <w:kern w:val="0"/>
          <w:sz w:val="15"/>
          <w:szCs w:val="15"/>
        </w:rPr>
      </w:pP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550"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11" w:line="480" w:lineRule="auto"/>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4"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4"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4"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4</w:t>
            </w:r>
          </w:p>
        </w:tc>
        <w:tc>
          <w:tcPr>
            <w:tcW w:w="658"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4</w:t>
            </w:r>
          </w:p>
        </w:tc>
        <w:tc>
          <w:tcPr>
            <w:tcW w:w="550"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2</w:t>
            </w:r>
          </w:p>
        </w:tc>
        <w:tc>
          <w:tcPr>
            <w:tcW w:w="60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2</w:t>
            </w:r>
          </w:p>
        </w:tc>
        <w:tc>
          <w:tcPr>
            <w:tcW w:w="60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5"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6"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c>
          <w:tcPr>
            <w:tcW w:w="606"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0</w:t>
            </w:r>
          </w:p>
        </w:tc>
      </w:tr>
    </w:tbl>
    <w:p>
      <w:pPr>
        <w:widowControl/>
        <w:spacing w:line="432" w:lineRule="auto"/>
        <w:jc w:val="center"/>
        <w:rPr>
          <w:rFonts w:ascii="宋体" w:hAnsi="宋体" w:eastAsia="宋体" w:cs="宋体"/>
          <w:color w:val="333333"/>
          <w:kern w:val="0"/>
          <w:sz w:val="15"/>
          <w:szCs w:val="15"/>
        </w:rPr>
      </w:pPr>
    </w:p>
    <w:p>
      <w:pPr>
        <w:widowControl/>
        <w:spacing w:line="400" w:lineRule="exact"/>
        <w:ind w:firstLine="482"/>
        <w:rPr>
          <w:rFonts w:ascii="宋体" w:hAnsi="宋体" w:eastAsia="宋体" w:cs="宋体"/>
          <w:color w:val="333333"/>
          <w:kern w:val="0"/>
          <w:sz w:val="15"/>
          <w:szCs w:val="15"/>
        </w:rPr>
      </w:pPr>
      <w:r>
        <w:rPr>
          <w:rFonts w:hint="eastAsia" w:ascii="宋体" w:hAnsi="宋体" w:eastAsia="宋体" w:cs="宋体"/>
          <w:b/>
          <w:bCs/>
          <w:color w:val="333333"/>
          <w:kern w:val="0"/>
          <w:sz w:val="15"/>
          <w:szCs w:val="15"/>
        </w:rPr>
        <w:t>五、存在的主要问题及改进情况</w:t>
      </w:r>
    </w:p>
    <w:p>
      <w:pPr>
        <w:widowControl/>
        <w:spacing w:line="400" w:lineRule="exact"/>
        <w:ind w:firstLine="482"/>
        <w:rPr>
          <w:rFonts w:ascii="宋体" w:hAnsi="宋体" w:eastAsia="宋体" w:cs="宋体"/>
          <w:color w:val="333333"/>
          <w:kern w:val="0"/>
          <w:sz w:val="15"/>
          <w:szCs w:val="15"/>
        </w:rPr>
      </w:pPr>
      <w:r>
        <w:rPr>
          <w:rFonts w:hint="eastAsia" w:ascii="宋体" w:hAnsi="宋体" w:eastAsia="宋体" w:cs="宋体"/>
          <w:color w:val="333333"/>
          <w:kern w:val="0"/>
          <w:sz w:val="15"/>
          <w:szCs w:val="15"/>
        </w:rPr>
        <w:t>2019年以来，我局在推进政府信息和政务公开工作中虽然取得了一定进展，但仍存在不足，如公开效率有待进一步提高，公开内容有待进一步深化，依申请公开有待进一步规范。</w:t>
      </w:r>
    </w:p>
    <w:p>
      <w:pPr>
        <w:widowControl/>
        <w:spacing w:line="400" w:lineRule="exact"/>
        <w:ind w:firstLine="482"/>
        <w:rPr>
          <w:rFonts w:ascii="宋体" w:hAnsi="宋体" w:eastAsia="宋体" w:cs="宋体"/>
          <w:color w:val="333333"/>
          <w:kern w:val="0"/>
          <w:sz w:val="15"/>
          <w:szCs w:val="15"/>
        </w:rPr>
      </w:pPr>
      <w:r>
        <w:rPr>
          <w:rFonts w:hint="eastAsia" w:ascii="宋体" w:hAnsi="宋体" w:eastAsia="宋体" w:cs="宋体"/>
          <w:color w:val="333333"/>
          <w:kern w:val="0"/>
          <w:sz w:val="15"/>
          <w:szCs w:val="15"/>
        </w:rPr>
        <w:t>2020年我局将按照市、区政府的要求，继续加大政府信息公开工作力度，着重做好以下几方面工作：一是继续贯彻落实《条例》、《北京市政府信息公开规定》以及政务公开的各项要求，加强对本单位的业务培训和监督指导，不断提高政府信息公开工作人员的信息公开意识。二是以完善重点领域信息公开目录标准为抓手，梳理整合应公开的信息资源，实现应公开尽公开。三是严格做好依申请公开工作，在政策把握、办理时效等方面下功夫，在不违反保密等有关规定的前提下，尽量满足群众需要，切实保障社会公众知情权.</w:t>
      </w:r>
    </w:p>
    <w:p>
      <w:pPr>
        <w:widowControl/>
        <w:spacing w:line="400" w:lineRule="exact"/>
        <w:ind w:firstLine="482"/>
        <w:rPr>
          <w:rFonts w:ascii="宋体" w:hAnsi="宋体" w:eastAsia="宋体" w:cs="宋体"/>
          <w:color w:val="333333"/>
          <w:kern w:val="0"/>
          <w:sz w:val="15"/>
          <w:szCs w:val="15"/>
        </w:rPr>
      </w:pPr>
      <w:r>
        <w:rPr>
          <w:rFonts w:hint="eastAsia" w:ascii="宋体" w:hAnsi="宋体" w:eastAsia="宋体" w:cs="宋体"/>
          <w:b/>
          <w:bCs/>
          <w:color w:val="333333"/>
          <w:kern w:val="0"/>
          <w:sz w:val="15"/>
          <w:szCs w:val="15"/>
        </w:rPr>
        <w:t>六、其他需要报告的事项</w:t>
      </w:r>
    </w:p>
    <w:p>
      <w:pPr>
        <w:widowControl/>
        <w:spacing w:line="400" w:lineRule="exact"/>
        <w:ind w:firstLine="482"/>
        <w:rPr>
          <w:rFonts w:ascii="宋体" w:hAnsi="宋体" w:eastAsia="宋体" w:cs="宋体"/>
          <w:color w:val="333333"/>
          <w:kern w:val="0"/>
          <w:sz w:val="15"/>
          <w:szCs w:val="15"/>
        </w:rPr>
      </w:pPr>
      <w:r>
        <w:rPr>
          <w:rFonts w:hint="eastAsia" w:ascii="宋体" w:hAnsi="宋体" w:eastAsia="宋体" w:cs="宋体"/>
          <w:color w:val="333333"/>
          <w:kern w:val="0"/>
          <w:sz w:val="15"/>
          <w:szCs w:val="15"/>
        </w:rPr>
        <w:t>北京市丰台区房屋管理局（“首都之窗”）网址为：</w:t>
      </w:r>
      <w:r>
        <w:rPr>
          <w:rFonts w:ascii="宋体" w:hAnsi="宋体" w:eastAsia="宋体" w:cs="宋体"/>
          <w:color w:val="333333"/>
          <w:kern w:val="0"/>
          <w:sz w:val="15"/>
          <w:szCs w:val="15"/>
        </w:rPr>
        <w:t>http://www.bjft.gov.cn/zfxxgk/ftq11GG63/ftbm_index.shtml</w:t>
      </w:r>
      <w:r>
        <w:rPr>
          <w:rFonts w:hint="eastAsia" w:ascii="宋体" w:hAnsi="宋体" w:eastAsia="宋体" w:cs="宋体"/>
          <w:color w:val="333333"/>
          <w:kern w:val="0"/>
          <w:sz w:val="15"/>
          <w:szCs w:val="15"/>
        </w:rPr>
        <w:t>，如需了解更多相关信息，请登录查询。</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jE3ODdhODkxYjNjMTEzYmRlYzQ5YmY1MzI1YzMifQ=="/>
  </w:docVars>
  <w:rsids>
    <w:rsidRoot w:val="00CF6A33"/>
    <w:rsid w:val="00015813"/>
    <w:rsid w:val="000229B7"/>
    <w:rsid w:val="000260A5"/>
    <w:rsid w:val="000625E5"/>
    <w:rsid w:val="000B119D"/>
    <w:rsid w:val="000B4939"/>
    <w:rsid w:val="000C57D8"/>
    <w:rsid w:val="000D35CC"/>
    <w:rsid w:val="000E36A7"/>
    <w:rsid w:val="000F1DB6"/>
    <w:rsid w:val="00104D65"/>
    <w:rsid w:val="0010672E"/>
    <w:rsid w:val="00111CD0"/>
    <w:rsid w:val="00115953"/>
    <w:rsid w:val="00120F61"/>
    <w:rsid w:val="001567B7"/>
    <w:rsid w:val="00163541"/>
    <w:rsid w:val="001733C6"/>
    <w:rsid w:val="00173F22"/>
    <w:rsid w:val="00174C20"/>
    <w:rsid w:val="00192960"/>
    <w:rsid w:val="001B3B19"/>
    <w:rsid w:val="001E2A10"/>
    <w:rsid w:val="001E6791"/>
    <w:rsid w:val="001F40FF"/>
    <w:rsid w:val="001F71F5"/>
    <w:rsid w:val="00211A44"/>
    <w:rsid w:val="00216A55"/>
    <w:rsid w:val="00250E09"/>
    <w:rsid w:val="00253D98"/>
    <w:rsid w:val="0027056C"/>
    <w:rsid w:val="0027781E"/>
    <w:rsid w:val="00280C95"/>
    <w:rsid w:val="0029205C"/>
    <w:rsid w:val="0029647F"/>
    <w:rsid w:val="00296ED5"/>
    <w:rsid w:val="002A0426"/>
    <w:rsid w:val="002A4504"/>
    <w:rsid w:val="002B19B2"/>
    <w:rsid w:val="002B2F0F"/>
    <w:rsid w:val="002C02AB"/>
    <w:rsid w:val="002C51E2"/>
    <w:rsid w:val="002D5216"/>
    <w:rsid w:val="002E010C"/>
    <w:rsid w:val="00324E89"/>
    <w:rsid w:val="00331210"/>
    <w:rsid w:val="0033489C"/>
    <w:rsid w:val="0033784E"/>
    <w:rsid w:val="0034767A"/>
    <w:rsid w:val="00356258"/>
    <w:rsid w:val="00356CEA"/>
    <w:rsid w:val="003638B2"/>
    <w:rsid w:val="003748FF"/>
    <w:rsid w:val="00391CBC"/>
    <w:rsid w:val="00393B2F"/>
    <w:rsid w:val="00397DB7"/>
    <w:rsid w:val="003A6BAA"/>
    <w:rsid w:val="003B0421"/>
    <w:rsid w:val="003B1657"/>
    <w:rsid w:val="003D331D"/>
    <w:rsid w:val="003E4145"/>
    <w:rsid w:val="003E4ABE"/>
    <w:rsid w:val="003E6D0C"/>
    <w:rsid w:val="003F66E0"/>
    <w:rsid w:val="0042319A"/>
    <w:rsid w:val="00427D3D"/>
    <w:rsid w:val="004325D1"/>
    <w:rsid w:val="00445FD9"/>
    <w:rsid w:val="004542D3"/>
    <w:rsid w:val="00461C4E"/>
    <w:rsid w:val="004672F5"/>
    <w:rsid w:val="00470B20"/>
    <w:rsid w:val="004745A4"/>
    <w:rsid w:val="004818DF"/>
    <w:rsid w:val="004867EA"/>
    <w:rsid w:val="004A0B46"/>
    <w:rsid w:val="004B2A07"/>
    <w:rsid w:val="004B78AF"/>
    <w:rsid w:val="004D19DE"/>
    <w:rsid w:val="004D3C85"/>
    <w:rsid w:val="004D5324"/>
    <w:rsid w:val="004E30EC"/>
    <w:rsid w:val="004E4280"/>
    <w:rsid w:val="004E726D"/>
    <w:rsid w:val="00502A9C"/>
    <w:rsid w:val="00513EB5"/>
    <w:rsid w:val="00531C43"/>
    <w:rsid w:val="00554618"/>
    <w:rsid w:val="00560762"/>
    <w:rsid w:val="00565179"/>
    <w:rsid w:val="00577F5A"/>
    <w:rsid w:val="005821F8"/>
    <w:rsid w:val="00582FAD"/>
    <w:rsid w:val="00584FDB"/>
    <w:rsid w:val="00592CE2"/>
    <w:rsid w:val="00594FFE"/>
    <w:rsid w:val="005B46DE"/>
    <w:rsid w:val="005E2357"/>
    <w:rsid w:val="005E7945"/>
    <w:rsid w:val="005F7F1C"/>
    <w:rsid w:val="00607D47"/>
    <w:rsid w:val="00617E78"/>
    <w:rsid w:val="00644791"/>
    <w:rsid w:val="00653358"/>
    <w:rsid w:val="00655B4C"/>
    <w:rsid w:val="006569BB"/>
    <w:rsid w:val="0066075A"/>
    <w:rsid w:val="006611AB"/>
    <w:rsid w:val="00685647"/>
    <w:rsid w:val="00693785"/>
    <w:rsid w:val="006A2EA6"/>
    <w:rsid w:val="006C0FE4"/>
    <w:rsid w:val="006C74A1"/>
    <w:rsid w:val="00701BCA"/>
    <w:rsid w:val="007033B5"/>
    <w:rsid w:val="007214B5"/>
    <w:rsid w:val="00733974"/>
    <w:rsid w:val="00734139"/>
    <w:rsid w:val="00763055"/>
    <w:rsid w:val="00763523"/>
    <w:rsid w:val="00766915"/>
    <w:rsid w:val="00776E30"/>
    <w:rsid w:val="00781200"/>
    <w:rsid w:val="007B0ADC"/>
    <w:rsid w:val="007B736A"/>
    <w:rsid w:val="007C7C4D"/>
    <w:rsid w:val="007D3A83"/>
    <w:rsid w:val="007E5BAC"/>
    <w:rsid w:val="00804B48"/>
    <w:rsid w:val="00805051"/>
    <w:rsid w:val="0081025D"/>
    <w:rsid w:val="00814840"/>
    <w:rsid w:val="00820349"/>
    <w:rsid w:val="00854C65"/>
    <w:rsid w:val="008724CD"/>
    <w:rsid w:val="0088433D"/>
    <w:rsid w:val="00890D3F"/>
    <w:rsid w:val="00893EAD"/>
    <w:rsid w:val="0090515C"/>
    <w:rsid w:val="00917B5B"/>
    <w:rsid w:val="00924089"/>
    <w:rsid w:val="00930ADE"/>
    <w:rsid w:val="0095168C"/>
    <w:rsid w:val="00957336"/>
    <w:rsid w:val="00966E35"/>
    <w:rsid w:val="0097691D"/>
    <w:rsid w:val="009871B3"/>
    <w:rsid w:val="0098721C"/>
    <w:rsid w:val="009A2940"/>
    <w:rsid w:val="009A48B6"/>
    <w:rsid w:val="009A5DD7"/>
    <w:rsid w:val="009C5133"/>
    <w:rsid w:val="009D635A"/>
    <w:rsid w:val="009E5733"/>
    <w:rsid w:val="009E5C6F"/>
    <w:rsid w:val="00A15526"/>
    <w:rsid w:val="00A21C71"/>
    <w:rsid w:val="00A312BA"/>
    <w:rsid w:val="00A34B47"/>
    <w:rsid w:val="00A46322"/>
    <w:rsid w:val="00A65364"/>
    <w:rsid w:val="00A70657"/>
    <w:rsid w:val="00A80547"/>
    <w:rsid w:val="00A843C9"/>
    <w:rsid w:val="00A868A5"/>
    <w:rsid w:val="00A874E4"/>
    <w:rsid w:val="00AA3DB9"/>
    <w:rsid w:val="00AB0914"/>
    <w:rsid w:val="00AB318B"/>
    <w:rsid w:val="00AC5307"/>
    <w:rsid w:val="00AD14F3"/>
    <w:rsid w:val="00AD2D7B"/>
    <w:rsid w:val="00AE208E"/>
    <w:rsid w:val="00AE4197"/>
    <w:rsid w:val="00AF6594"/>
    <w:rsid w:val="00AF731F"/>
    <w:rsid w:val="00B17BC6"/>
    <w:rsid w:val="00B3148E"/>
    <w:rsid w:val="00B3316D"/>
    <w:rsid w:val="00B53F07"/>
    <w:rsid w:val="00B57BA9"/>
    <w:rsid w:val="00B63E82"/>
    <w:rsid w:val="00B6553F"/>
    <w:rsid w:val="00B843C2"/>
    <w:rsid w:val="00B85FDC"/>
    <w:rsid w:val="00BB26CF"/>
    <w:rsid w:val="00BB6B9F"/>
    <w:rsid w:val="00BC37BE"/>
    <w:rsid w:val="00BF1654"/>
    <w:rsid w:val="00C210C5"/>
    <w:rsid w:val="00C219B1"/>
    <w:rsid w:val="00C30AFE"/>
    <w:rsid w:val="00C312B2"/>
    <w:rsid w:val="00C411B5"/>
    <w:rsid w:val="00C42981"/>
    <w:rsid w:val="00C61325"/>
    <w:rsid w:val="00C64E71"/>
    <w:rsid w:val="00C70E55"/>
    <w:rsid w:val="00C755EB"/>
    <w:rsid w:val="00C84D53"/>
    <w:rsid w:val="00C8609B"/>
    <w:rsid w:val="00C879A6"/>
    <w:rsid w:val="00CA4863"/>
    <w:rsid w:val="00CF6A33"/>
    <w:rsid w:val="00D3345E"/>
    <w:rsid w:val="00D33589"/>
    <w:rsid w:val="00D34449"/>
    <w:rsid w:val="00D51318"/>
    <w:rsid w:val="00D572F9"/>
    <w:rsid w:val="00D7253F"/>
    <w:rsid w:val="00D7401E"/>
    <w:rsid w:val="00D82879"/>
    <w:rsid w:val="00D948F5"/>
    <w:rsid w:val="00DA3F7F"/>
    <w:rsid w:val="00DB16EF"/>
    <w:rsid w:val="00DC0B60"/>
    <w:rsid w:val="00DC54C0"/>
    <w:rsid w:val="00DD6275"/>
    <w:rsid w:val="00DE1184"/>
    <w:rsid w:val="00DF02BC"/>
    <w:rsid w:val="00DF7F22"/>
    <w:rsid w:val="00E12171"/>
    <w:rsid w:val="00E22C02"/>
    <w:rsid w:val="00E37A9B"/>
    <w:rsid w:val="00E52174"/>
    <w:rsid w:val="00E80789"/>
    <w:rsid w:val="00E821BE"/>
    <w:rsid w:val="00E85D6E"/>
    <w:rsid w:val="00EA2487"/>
    <w:rsid w:val="00EA28F4"/>
    <w:rsid w:val="00EA6679"/>
    <w:rsid w:val="00ED1F9A"/>
    <w:rsid w:val="00ED798F"/>
    <w:rsid w:val="00EE7B85"/>
    <w:rsid w:val="00EE7C2B"/>
    <w:rsid w:val="00EF1CD7"/>
    <w:rsid w:val="00EF3BB0"/>
    <w:rsid w:val="00EF7EED"/>
    <w:rsid w:val="00F368A9"/>
    <w:rsid w:val="00F40D60"/>
    <w:rsid w:val="00F74485"/>
    <w:rsid w:val="00F810D2"/>
    <w:rsid w:val="00F864AE"/>
    <w:rsid w:val="00FB2A37"/>
    <w:rsid w:val="00FB6908"/>
    <w:rsid w:val="00FD58FE"/>
    <w:rsid w:val="00FF1592"/>
    <w:rsid w:val="28CE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2026</Words>
  <Characters>2144</Characters>
  <Lines>18</Lines>
  <Paragraphs>5</Paragraphs>
  <TotalTime>59</TotalTime>
  <ScaleCrop>false</ScaleCrop>
  <LinksUpToDate>false</LinksUpToDate>
  <CharactersWithSpaces>2148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2020-01-13T09:52:00Z</dcterms:created>
  <dc:creator>lenovo</dc:creator>
  <cp:lastModifiedBy>fly</cp:lastModifiedBy>
  <dcterms:modified xsi:type="dcterms:W3CDTF">2022-10-05T06:44:57Z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1A194945E3D84BDAAE3253A07C864833</vt:lpwstr>
  </property>
</Properties>
</file>