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北京市丰台区房屋管理局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both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widowControl w:val="0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认真贯彻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落实《丰台区202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年政务公开工作要点》，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  <w:t>把政府信息公开工作作为一项重点工作来抓，坚持以“公开为原则，不公开为例外”的总体要求认真做好各项工作，做到加强领导，扩大宣传，认真实施。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28"/>
          <w:lang w:val="en-US" w:eastAsia="zh-CN"/>
        </w:rPr>
        <w:t>2023年初我局组织制定信息公开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年度工作计划，明确工作目标、方案、措施以及具体执行步骤，由工作人员做好月度数据报送和系统管理工作，确保数据详实准确、工作落实到位。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坚持以人民为中心深化政务公开，全面提升政务公开质量。聚焦企业群众需求，不断推进政务公开工作。</w:t>
      </w:r>
    </w:p>
    <w:p>
      <w:pPr>
        <w:pStyle w:val="2"/>
        <w:widowControl w:val="0"/>
        <w:ind w:firstLine="67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年我局主动公开的政府信息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包括机构设置、机构职能和行业服务等内容，做到公开信息及时、规范、准确。全年在丰台区人民政府网站部门动态、财政信息、住房公示、优化营商环境版块发布各类政务信息，主要涉及保障房资格审核公示、市场租房补贴发放公示、保障性住房的分配、共有产权住房的配售、危旧楼房改建进展情况、老旧小区综合整治等相关政策措施及项目清单等。本单位依职权开展虚假或不完整信息搜集工作，对发现的问题及时整改，及时消除负面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2023年我局共收到依申请公开136件，较2022同比增加14.3%，已办结118件，18件转下年度继续办理。2023年我局共收到区政务服务局发函11件，均已积极配合完成。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2023年我局收到因依申请公开引起的行政复议案件5件，其中3件结果维持，2件尚未审结。未收到因依申请公开引起的行政诉讼案件。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2023年我局扎实推进政府信息和政务公开，积极配合区政务服务局等相关单位做好依申请公开工作，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贯彻政府信息公开条例，加大推进政府信息公开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，切实保障社会公众知情权。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将信息公开工作纳入目标效能考核体系，制定《信息公开工作实施细则》，进一步规范信息公开行为，对涉及群众切身利益的重要政府信息予以高度重视和认真对待，在不违反保密等有关规定的前提下，尽量满足群众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78" w:tblpY="289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jc w:val="both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1"/>
        <w:gridCol w:w="3209"/>
        <w:gridCol w:w="697"/>
        <w:gridCol w:w="687"/>
        <w:gridCol w:w="687"/>
        <w:gridCol w:w="687"/>
        <w:gridCol w:w="688"/>
        <w:gridCol w:w="688"/>
        <w:gridCol w:w="6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3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both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jc w:val="both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jc w:val="both"/>
        <w:rPr>
          <w:rFonts w:hint="eastAsia"/>
        </w:rPr>
      </w:pP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eastAsia="宋体"/>
          <w:lang w:eastAsia="zh-CN"/>
        </w:rPr>
      </w:pPr>
    </w:p>
    <w:p>
      <w:pPr>
        <w:widowControl/>
        <w:spacing w:line="560" w:lineRule="exact"/>
        <w:ind w:firstLine="672" w:firstLineChars="200"/>
        <w:jc w:val="both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（一）存在问题</w:t>
      </w:r>
    </w:p>
    <w:p>
      <w:pPr>
        <w:widowControl/>
        <w:spacing w:line="560" w:lineRule="exact"/>
        <w:ind w:firstLine="640" w:firstLineChars="200"/>
        <w:jc w:val="both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信息公开工作制度仍需进一步完善；政策法规宣传工作需要加大力度，宣传形式也需要进一步创新；政府信息公开工作人员工作能力需要持续提升。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改进情况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加强对政府信息公开日常工作的管理和引导，</w:t>
      </w:r>
      <w:r>
        <w:rPr>
          <w:rFonts w:hint="eastAsia" w:ascii="仿宋_GB2312" w:eastAsia="仿宋_GB2312"/>
          <w:sz w:val="32"/>
          <w:szCs w:val="32"/>
          <w:lang w:eastAsia="zh-CN"/>
        </w:rPr>
        <w:t>继</w:t>
      </w:r>
      <w:r>
        <w:rPr>
          <w:rFonts w:hint="eastAsia" w:ascii="仿宋_GB2312" w:eastAsia="仿宋_GB2312"/>
          <w:sz w:val="32"/>
          <w:szCs w:val="32"/>
        </w:rPr>
        <w:t>续完善并落实相关制度，通过每月、每季的考核督查促进责任落实，将考核结果纳入每年考核体系内，逐步形成长效工作机制。</w:t>
      </w:r>
    </w:p>
    <w:p>
      <w:pPr>
        <w:pStyle w:val="2"/>
        <w:ind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进一步创新政府信息公开的方式方法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在继续完善重点工作外，</w:t>
      </w:r>
      <w:r>
        <w:rPr>
          <w:rFonts w:hint="eastAsia" w:ascii="仿宋_GB2312" w:eastAsia="仿宋_GB2312"/>
          <w:sz w:val="32"/>
          <w:szCs w:val="32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</w:rPr>
        <w:t>探索以网络为平台的互动式信息交流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在工作中深入思考与群众的沟通方法，尽力满足群众的正当诉求。</w:t>
      </w:r>
    </w:p>
    <w:p>
      <w:pPr>
        <w:spacing w:line="560" w:lineRule="exact"/>
        <w:ind w:firstLine="645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提升政府信息公开工作人员工作能力。通过开展自学、参加交流培训活动等方式，逐步提升工作能力和服务水平。</w:t>
      </w:r>
    </w:p>
    <w:p>
      <w:pPr>
        <w:widowControl/>
        <w:spacing w:line="560" w:lineRule="exact"/>
        <w:ind w:firstLine="675"/>
        <w:jc w:val="both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发出收费通知的件数和总金额以及实际收取的总金额均为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CAD6B"/>
    <w:multiLevelType w:val="singleLevel"/>
    <w:tmpl w:val="38ACAD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6517392"/>
    <w:rsid w:val="0DB50247"/>
    <w:rsid w:val="1F8F77C2"/>
    <w:rsid w:val="246547D3"/>
    <w:rsid w:val="2FA23EF4"/>
    <w:rsid w:val="32224EF0"/>
    <w:rsid w:val="3BE558C7"/>
    <w:rsid w:val="3F965629"/>
    <w:rsid w:val="41CB3F6B"/>
    <w:rsid w:val="45BD148D"/>
    <w:rsid w:val="462C4205"/>
    <w:rsid w:val="4C0A17D8"/>
    <w:rsid w:val="5C424492"/>
    <w:rsid w:val="607811B8"/>
    <w:rsid w:val="66A9245F"/>
    <w:rsid w:val="6B221491"/>
    <w:rsid w:val="6D58578C"/>
    <w:rsid w:val="6D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XYSD</cp:lastModifiedBy>
  <dcterms:modified xsi:type="dcterms:W3CDTF">2024-01-10T02:48:36Z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582BB82DFC0C44C5A7B63D9460D22CE5</vt:lpwstr>
  </property>
</Properties>
</file>