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0"/>
        <w:gridCol w:w="427"/>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8755" w:type="dxa"/>
            <w:gridSpan w:val="3"/>
            <w:tcBorders>
              <w:top w:val="nil"/>
              <w:left w:val="nil"/>
              <w:bottom w:val="nil"/>
              <w:right w:val="nil"/>
            </w:tcBorders>
          </w:tcPr>
          <w:p>
            <w:pPr>
              <w:jc w:val="center"/>
              <w:rPr>
                <w:b/>
                <w:bCs/>
                <w:sz w:val="36"/>
                <w:szCs w:val="36"/>
              </w:rPr>
            </w:pPr>
            <w:r>
              <w:rPr>
                <w:b/>
                <w:bCs/>
                <w:sz w:val="36"/>
                <w:szCs w:val="36"/>
              </w:rPr>
              <w:t>政府信息公开情况统计表</w:t>
            </w:r>
          </w:p>
          <w:p>
            <w:pPr>
              <w:jc w:val="center"/>
              <w:rPr>
                <w:b/>
                <w:bCs/>
              </w:rPr>
            </w:pPr>
            <w:r>
              <w:rPr>
                <w:b/>
                <w:bCs/>
                <w:sz w:val="36"/>
                <w:szCs w:val="36"/>
              </w:rPr>
              <w:t>（2018年度）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7470" w:type="dxa"/>
            <w:tcBorders>
              <w:top w:val="single" w:color="auto" w:sz="4" w:space="0"/>
            </w:tcBorders>
            <w:noWrap/>
          </w:tcPr>
          <w:p>
            <w:pPr>
              <w:rPr>
                <w:rFonts w:asciiTheme="minorEastAsia" w:hAnsiTheme="minorEastAsia"/>
                <w:sz w:val="24"/>
                <w:szCs w:val="24"/>
              </w:rPr>
            </w:pPr>
            <w:r>
              <w:rPr>
                <w:rFonts w:hint="eastAsia" w:asciiTheme="minorEastAsia" w:hAnsiTheme="minorEastAsia"/>
                <w:sz w:val="24"/>
                <w:szCs w:val="24"/>
              </w:rPr>
              <w:t>填报单位（盖章）：丰台园管委会</w:t>
            </w:r>
          </w:p>
        </w:tc>
        <w:tc>
          <w:tcPr>
            <w:tcW w:w="421" w:type="dxa"/>
            <w:tcBorders>
              <w:top w:val="single" w:color="auto" w:sz="4" w:space="0"/>
            </w:tcBorders>
            <w:noWrap/>
          </w:tcPr>
          <w:p>
            <w:pPr>
              <w:rPr>
                <w:rFonts w:asciiTheme="minorEastAsia" w:hAnsiTheme="minorEastAsia"/>
                <w:sz w:val="24"/>
                <w:szCs w:val="24"/>
              </w:rPr>
            </w:pPr>
            <w:r>
              <w:rPr>
                <w:rFonts w:hint="eastAsia" w:asciiTheme="minorEastAsia" w:hAnsiTheme="minorEastAsia"/>
                <w:sz w:val="24"/>
                <w:szCs w:val="24"/>
              </w:rPr>
              <w:t>　</w:t>
            </w:r>
          </w:p>
        </w:tc>
        <w:tc>
          <w:tcPr>
            <w:tcW w:w="864" w:type="dxa"/>
            <w:tcBorders>
              <w:top w:val="single" w:color="auto" w:sz="4" w:space="0"/>
            </w:tcBorders>
            <w:noWrap/>
          </w:tcPr>
          <w:p>
            <w:pPr>
              <w:rPr>
                <w:rFonts w:asciiTheme="minorEastAsia" w:hAnsiTheme="minorEastAsia"/>
                <w:sz w:val="24"/>
                <w:szCs w:val="24"/>
              </w:rPr>
            </w:pPr>
            <w:r>
              <w:rPr>
                <w:rFonts w:hint="eastAsia" w:asciiTheme="minorEastAsia" w:hAnsiTheme="minor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470" w:type="dxa"/>
            <w:noWrap/>
          </w:tcPr>
          <w:p>
            <w:pPr>
              <w:rPr>
                <w:rFonts w:ascii="仿宋_GB2312" w:eastAsia="仿宋_GB2312" w:hAnsiTheme="minorEastAsia"/>
                <w:szCs w:val="21"/>
              </w:rPr>
            </w:pPr>
            <w:r>
              <w:rPr>
                <w:rFonts w:hint="eastAsia" w:ascii="仿宋_GB2312" w:eastAsia="仿宋_GB2312" w:hAnsiTheme="minorEastAsia"/>
                <w:szCs w:val="21"/>
              </w:rPr>
              <w:t>统 计 指 标</w:t>
            </w:r>
          </w:p>
        </w:tc>
        <w:tc>
          <w:tcPr>
            <w:tcW w:w="421" w:type="dxa"/>
          </w:tcPr>
          <w:p>
            <w:pPr>
              <w:rPr>
                <w:rFonts w:ascii="仿宋_GB2312" w:eastAsia="仿宋_GB2312" w:hAnsiTheme="minorEastAsia"/>
                <w:b/>
                <w:bCs/>
                <w:szCs w:val="21"/>
              </w:rPr>
            </w:pPr>
            <w:r>
              <w:rPr>
                <w:rFonts w:hint="eastAsia" w:ascii="仿宋_GB2312" w:eastAsia="仿宋_GB2312" w:hAnsiTheme="minorEastAsia"/>
                <w:b/>
                <w:bCs/>
                <w:szCs w:val="21"/>
              </w:rPr>
              <w:t>单位</w:t>
            </w:r>
          </w:p>
        </w:tc>
        <w:tc>
          <w:tcPr>
            <w:tcW w:w="864" w:type="dxa"/>
            <w:noWrap/>
          </w:tcPr>
          <w:p>
            <w:pPr>
              <w:rPr>
                <w:rFonts w:ascii="仿宋_GB2312" w:eastAsia="仿宋_GB2312" w:hAnsiTheme="minorEastAsia"/>
                <w:szCs w:val="21"/>
              </w:rPr>
            </w:pPr>
            <w:r>
              <w:rPr>
                <w:rFonts w:hint="eastAsia" w:ascii="仿宋_GB2312" w:eastAsia="仿宋_GB2312" w:hAnsiTheme="minorEastAsia"/>
                <w:szCs w:val="21"/>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一、主动公开情况</w:t>
            </w:r>
            <w:bookmarkStart w:id="0" w:name="_GoBack"/>
            <w:bookmarkEnd w:id="0"/>
          </w:p>
        </w:tc>
        <w:tc>
          <w:tcPr>
            <w:tcW w:w="421" w:type="dxa"/>
            <w:noWrap/>
          </w:tcPr>
          <w:p>
            <w:pPr>
              <w:jc w:val="left"/>
              <w:rPr>
                <w:rFonts w:ascii="仿宋_GB2312" w:eastAsia="仿宋_GB2312" w:hAnsiTheme="minorEastAsia"/>
                <w:szCs w:val="21"/>
              </w:rPr>
            </w:pPr>
            <w:r>
              <w:rPr>
                <w:rFonts w:hint="eastAsia" w:ascii="仿宋_GB2312" w:eastAsia="仿宋_GB2312" w:hAnsiTheme="minorEastAsia"/>
                <w:szCs w:val="21"/>
              </w:rPr>
              <w:t>　</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（一）主动公开政府信息数（不同渠道和方式公开相同信息计1条）</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其中：主动公开规范性文件数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制发规范性文件总数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（二）重点领域公开政府信息数（不同渠道和方式公开相同信息计1条）</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其中：主动公开财政预算决算、“三公</w:t>
            </w:r>
            <w:r>
              <w:rPr>
                <w:rFonts w:hint="eastAsia" w:ascii="仿宋_GB2312" w:eastAsia="仿宋_GB2312" w:hAnsiTheme="minorEastAsia"/>
                <w:szCs w:val="21"/>
                <w:lang w:eastAsia="zh-CN"/>
              </w:rPr>
              <w:t>”</w:t>
            </w:r>
            <w:r>
              <w:rPr>
                <w:rFonts w:hint="eastAsia" w:ascii="仿宋_GB2312" w:eastAsia="仿宋_GB2312" w:hAnsiTheme="minorEastAsia"/>
                <w:szCs w:val="21"/>
              </w:rPr>
              <w:t>经费和行政经费信息数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ind w:firstLine="420" w:firstLineChars="200"/>
              <w:jc w:val="left"/>
              <w:rPr>
                <w:rFonts w:ascii="仿宋_GB2312" w:eastAsia="仿宋_GB2312" w:hAnsiTheme="minorEastAsia"/>
                <w:szCs w:val="21"/>
              </w:rPr>
            </w:pPr>
            <w:r>
              <w:rPr>
                <w:rFonts w:hint="eastAsia" w:ascii="仿宋_GB2312" w:eastAsia="仿宋_GB2312" w:hAnsiTheme="minorEastAsia"/>
                <w:szCs w:val="21"/>
              </w:rPr>
              <w:t>主动公开保障性安居工程建设计划、项目开工和竣工情况，保障性住房的分配和退出等信息数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主动公开食品安全标准，食品生产经营许可、专项检查整治等信息数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主动公开环境核查审批、环境状况公报和重特大突发环境事件等信息数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主动公开招投标违法违规行为及处理情况、国有资金占控股或者主导地位依法应当招标的项目等信息数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主动公开生产安全事故的政府举措、处置进展、风险预警、防范措施等信息数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主动公开农用地转为建设用地批准、征收集体土地批准、征地公告征地补偿安置公示、集体土地征收结案等信息数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主动公开政府指导价、政府定价和收费标准调整的项目、价格、依据、执行时间和范围等信息数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主动公开本市企业信用信息系统中的警示信息和良好信息等信息数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主动公开政府部门预算执行审计结果等信息数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主动公开行政机关对与人民群众利益密切相关的公共企事业单位进行监督管理的信息数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主动公开市人民政府决定主动公开的其他信息数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（三）通过不同渠道和方式公开政府信息的情况</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　</w:t>
            </w:r>
          </w:p>
        </w:tc>
        <w:tc>
          <w:tcPr>
            <w:tcW w:w="864" w:type="dxa"/>
            <w:noWrap/>
          </w:tcPr>
          <w:p>
            <w:pPr>
              <w:jc w:val="center"/>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ind w:firstLine="420" w:firstLineChars="200"/>
              <w:jc w:val="left"/>
              <w:rPr>
                <w:rFonts w:ascii="仿宋_GB2312" w:eastAsia="仿宋_GB2312" w:hAnsiTheme="minorEastAsia"/>
                <w:szCs w:val="21"/>
              </w:rPr>
            </w:pPr>
            <w:r>
              <w:rPr>
                <w:rFonts w:hint="eastAsia" w:ascii="仿宋_GB2312" w:eastAsia="仿宋_GB2312" w:hAnsiTheme="minorEastAsia"/>
                <w:szCs w:val="21"/>
              </w:rPr>
              <w:t>1.政府公报公开政府信息数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2.政府网站公开政府信息数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3.政务微博公开政府信息数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4.政务微信公开政府信息数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5.其他方式公开政府信息数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二、回应解读情况</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　</w:t>
            </w:r>
          </w:p>
        </w:tc>
        <w:tc>
          <w:tcPr>
            <w:tcW w:w="864" w:type="dxa"/>
            <w:noWrap/>
          </w:tcPr>
          <w:p>
            <w:pPr>
              <w:jc w:val="center"/>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（一）回应公众关注热点或重大舆情数（不同方式回应同一热点或舆情计1次）</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（二）通过不同渠道和方式回应解读的情况</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　</w:t>
            </w:r>
          </w:p>
        </w:tc>
        <w:tc>
          <w:tcPr>
            <w:tcW w:w="864" w:type="dxa"/>
            <w:noWrap/>
          </w:tcPr>
          <w:p>
            <w:pPr>
              <w:jc w:val="center"/>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1.参加或举办新闻发布会总次数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其中：主要负责同志参加新闻发布会次数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2.政府网站在线访谈次数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其中：主要负责同志参加政府网站在线访谈次数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3.政策解读稿件发布数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篇</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4.微博微信回应事件数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5.其他方式回应事件数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三、依申请公开情况</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　</w:t>
            </w:r>
          </w:p>
        </w:tc>
        <w:tc>
          <w:tcPr>
            <w:tcW w:w="864" w:type="dxa"/>
            <w:noWrap/>
          </w:tcPr>
          <w:p>
            <w:pPr>
              <w:jc w:val="center"/>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（一）收到申请数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1.当面申请数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2.传真申请数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3.网络申请数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4.信函申请数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（二）申请办结数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1.按时办结数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2.延期办结数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（三）申请答复数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1.属于已主动公开范围数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2.同意公开答复数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3.同意部分公开答复数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4.不同意公开答复数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其中：涉及国家秘密</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涉及商业秘密</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涉及个人隐私</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危及国家安全、公共安全、经济安全和社会稳定</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不是《条例》所指政府信息</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法律法规规定的其他情形</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5.不属于本行政机关公开数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6.申请信息不存在数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7.告知作出更改补充数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8.告知通过其他途径办理数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四、行政复议数量</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（一）维持具体行政行为数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（二）被依法纠错数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（三）其他情形数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五、行政诉讼数量</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（一）维持具体行政行为或者驳回原告诉讼请求数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（二）被依法纠错数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（三）其他情形数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六、举报投诉数量</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件</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七、依申请公开信息收取的费用</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元</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八、机构建设和保障经费情况</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　</w:t>
            </w:r>
          </w:p>
        </w:tc>
        <w:tc>
          <w:tcPr>
            <w:tcW w:w="864" w:type="dxa"/>
            <w:noWrap/>
          </w:tcPr>
          <w:p>
            <w:pPr>
              <w:jc w:val="center"/>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（一）政府信息公开工作专门机构数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个</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（二）设置政府信息公开查阅点数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个</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（三）从事政府信息公开工作人员数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人</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1.专职人员数（不包括政府公报及政府网站工作人员数）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人</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2.兼职人员数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人</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（四）政府信息公开专项经费（不包括用于政府公报编辑管理及政府网站建设维护等方面的经费）</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元</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九、政府信息公开会议和培训情况</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　</w:t>
            </w:r>
          </w:p>
        </w:tc>
        <w:tc>
          <w:tcPr>
            <w:tcW w:w="864" w:type="dxa"/>
            <w:noWrap/>
          </w:tcPr>
          <w:p>
            <w:pPr>
              <w:jc w:val="center"/>
              <w:rPr>
                <w:rFonts w:ascii="仿宋_GB2312" w:eastAsia="仿宋_GB2312"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（一）召开政府信息公开工作会议或专题会议数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（二）举办各类培训班数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70" w:type="dxa"/>
            <w:noWrap/>
          </w:tcPr>
          <w:p>
            <w:pPr>
              <w:jc w:val="left"/>
              <w:rPr>
                <w:rFonts w:ascii="仿宋_GB2312" w:eastAsia="仿宋_GB2312" w:hAnsiTheme="minorEastAsia"/>
                <w:szCs w:val="21"/>
              </w:rPr>
            </w:pPr>
            <w:r>
              <w:rPr>
                <w:rFonts w:hint="eastAsia" w:ascii="仿宋_GB2312" w:eastAsia="仿宋_GB2312" w:hAnsiTheme="minorEastAsia"/>
                <w:szCs w:val="21"/>
              </w:rPr>
              <w:t xml:space="preserve">  （三）接受培训人员数</w:t>
            </w:r>
          </w:p>
        </w:tc>
        <w:tc>
          <w:tcPr>
            <w:tcW w:w="421" w:type="dxa"/>
          </w:tcPr>
          <w:p>
            <w:pPr>
              <w:jc w:val="left"/>
              <w:rPr>
                <w:rFonts w:ascii="仿宋_GB2312" w:eastAsia="仿宋_GB2312" w:hAnsiTheme="minorEastAsia"/>
                <w:szCs w:val="21"/>
              </w:rPr>
            </w:pPr>
            <w:r>
              <w:rPr>
                <w:rFonts w:hint="eastAsia" w:ascii="仿宋_GB2312" w:eastAsia="仿宋_GB2312" w:hAnsiTheme="minorEastAsia"/>
                <w:szCs w:val="21"/>
              </w:rPr>
              <w:t>人次</w:t>
            </w:r>
          </w:p>
        </w:tc>
        <w:tc>
          <w:tcPr>
            <w:tcW w:w="864" w:type="dxa"/>
            <w:noWrap/>
          </w:tcPr>
          <w:p>
            <w:pPr>
              <w:jc w:val="center"/>
              <w:rPr>
                <w:rFonts w:ascii="仿宋_GB2312" w:eastAsia="仿宋_GB2312" w:hAnsiTheme="minorEastAsia"/>
                <w:szCs w:val="21"/>
              </w:rPr>
            </w:pPr>
            <w:r>
              <w:rPr>
                <w:rFonts w:hint="eastAsia" w:ascii="仿宋_GB2312" w:eastAsia="仿宋_GB2312" w:hAnsiTheme="minorEastAsia"/>
                <w:szCs w:val="21"/>
              </w:rPr>
              <w:t>4</w:t>
            </w:r>
          </w:p>
        </w:tc>
      </w:tr>
    </w:tbl>
    <w:p>
      <w:pPr>
        <w:jc w:val="left"/>
        <w:rPr>
          <w:rFonts w:ascii="仿宋_GB2312" w:eastAsia="仿宋_GB2312"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25"/>
    <w:rsid w:val="00250DF9"/>
    <w:rsid w:val="00392871"/>
    <w:rsid w:val="0041756F"/>
    <w:rsid w:val="005F1A6E"/>
    <w:rsid w:val="00884425"/>
    <w:rsid w:val="00BE03B8"/>
    <w:rsid w:val="00D006F0"/>
    <w:rsid w:val="FBFD89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310</Words>
  <Characters>1770</Characters>
  <Lines>14</Lines>
  <Paragraphs>4</Paragraphs>
  <TotalTime>15</TotalTime>
  <ScaleCrop>false</ScaleCrop>
  <LinksUpToDate>false</LinksUpToDate>
  <CharactersWithSpaces>2076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2019-03-11T10:48:00Z</dcterms:created>
  <dc:creator>Customer</dc:creator>
  <cp:lastModifiedBy>uos</cp:lastModifiedBy>
  <dcterms:modified xsi:type="dcterms:W3CDTF">2025-03-06T09:36:32Z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