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北京市丰台区城市管理指挥中心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outlineLvl w:val="0"/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，北京市丰台区</w:t>
      </w:r>
      <w:r>
        <w:rPr>
          <w:rFonts w:hint="eastAsia" w:ascii="仿宋" w:hAnsi="仿宋" w:eastAsia="仿宋"/>
          <w:sz w:val="32"/>
          <w:szCs w:val="32"/>
        </w:rPr>
        <w:t>城市管理监督指挥中心按照《中华人民共和国政府信息公开条例》要求开展各项工作。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主动公开情况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持续抓好本单位信息公开工作，更新网站信息88篇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积极参与《向前一步》和《接诉即办》栏目录制，推动复杂疑难问题得到解决，全年共播出</w:t>
      </w:r>
      <w:r>
        <w:rPr>
          <w:rFonts w:hint="eastAsia" w:ascii="仿宋" w:hAnsi="仿宋" w:eastAsia="仿宋" w:cs="仿宋"/>
          <w:sz w:val="30"/>
          <w:szCs w:val="30"/>
        </w:rPr>
        <w:t>6期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向前一步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》、</w:t>
      </w:r>
      <w:r>
        <w:rPr>
          <w:rFonts w:hint="eastAsia" w:ascii="仿宋" w:hAnsi="仿宋" w:eastAsia="仿宋" w:cs="仿宋"/>
          <w:sz w:val="30"/>
          <w:szCs w:val="30"/>
        </w:rPr>
        <w:t>9期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接诉即办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依申请公开办理情况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全年共</w:t>
      </w:r>
      <w:r>
        <w:rPr>
          <w:rFonts w:hint="eastAsia" w:ascii="仿宋" w:hAnsi="仿宋" w:eastAsia="仿宋" w:cs="宋体"/>
          <w:kern w:val="0"/>
          <w:sz w:val="32"/>
          <w:szCs w:val="32"/>
        </w:rPr>
        <w:t>办理依申请公开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件，</w:t>
      </w:r>
      <w:r>
        <w:rPr>
          <w:rFonts w:ascii="仿宋" w:hAnsi="仿宋" w:eastAsia="仿宋" w:cs="宋体"/>
          <w:kern w:val="0"/>
          <w:sz w:val="32"/>
          <w:szCs w:val="32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在规定期限内告知申请人受理情况，并通过电子邮件或邮寄方式及时答复所申请信息；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政府信息资源的规范化、标准化管理情况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建立由主要领导任组长，主管领导为副组长，各科负责人和信息公开工作人员为小组成员的政务公开工作小组，办公室</w:t>
      </w:r>
      <w:r>
        <w:rPr>
          <w:rFonts w:hint="eastAsia" w:ascii="仿宋" w:hAnsi="仿宋" w:eastAsia="仿宋"/>
          <w:sz w:val="32"/>
          <w:szCs w:val="32"/>
        </w:rPr>
        <w:t>明确专人负责信息公开工作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严格按照</w:t>
      </w:r>
      <w:r>
        <w:rPr>
          <w:rFonts w:hint="eastAsia" w:ascii="仿宋" w:hAnsi="仿宋" w:eastAsia="仿宋" w:cs="宋体"/>
          <w:kern w:val="0"/>
          <w:sz w:val="32"/>
          <w:szCs w:val="32"/>
        </w:rPr>
        <w:t>有关制度要求进行政务公开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政府信息公开平台建设情况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>政府信息</w:t>
      </w:r>
      <w:r>
        <w:rPr>
          <w:rFonts w:ascii="仿宋" w:hAnsi="仿宋" w:eastAsia="仿宋"/>
          <w:sz w:val="32"/>
          <w:szCs w:val="32"/>
        </w:rPr>
        <w:t>公开平台主要</w:t>
      </w:r>
      <w:r>
        <w:rPr>
          <w:rFonts w:hint="eastAsia" w:ascii="仿宋" w:hAnsi="仿宋" w:eastAsia="仿宋"/>
          <w:sz w:val="32"/>
          <w:szCs w:val="32"/>
        </w:rPr>
        <w:t>为政府网站，按照《条例》要求定期更新；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认真做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好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“人民网地方领导留言板”、“区长信箱”等政民互动系统留言答复工作，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2024年1月1日至12月31日，人民网地方领导留言板共受理人民网诉求1430件。区长信箱共受理区长信箱诉求2801件。</w:t>
      </w:r>
      <w:bookmarkStart w:id="0" w:name="_GoBack"/>
      <w:bookmarkEnd w:id="0"/>
    </w:p>
    <w:p>
      <w:pPr>
        <w:numPr>
          <w:ilvl w:val="0"/>
          <w:numId w:val="2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-11" w:leftChars="0" w:firstLine="641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9"/>
        <w:gridCol w:w="688"/>
        <w:gridCol w:w="688"/>
        <w:gridCol w:w="688"/>
        <w:gridCol w:w="688"/>
        <w:gridCol w:w="688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1.主动公开信息</w:t>
      </w:r>
      <w:r>
        <w:rPr>
          <w:rFonts w:ascii="仿宋" w:hAnsi="仿宋" w:eastAsia="仿宋"/>
          <w:sz w:val="32"/>
          <w:szCs w:val="32"/>
        </w:rPr>
        <w:t>的数量</w:t>
      </w:r>
      <w:r>
        <w:rPr>
          <w:rFonts w:hint="eastAsia" w:ascii="仿宋" w:hAnsi="仿宋" w:eastAsia="仿宋"/>
          <w:sz w:val="32"/>
          <w:szCs w:val="32"/>
        </w:rPr>
        <w:t>和质量还有待提升。2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主动公开信息数量较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有所增加，但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优秀单位相比仍有较大差距，将</w:t>
      </w:r>
      <w:r>
        <w:rPr>
          <w:rFonts w:hint="eastAsia" w:ascii="仿宋" w:hAnsi="仿宋" w:eastAsia="仿宋"/>
          <w:sz w:val="32"/>
          <w:szCs w:val="32"/>
        </w:rPr>
        <w:t>进一步</w:t>
      </w:r>
      <w:r>
        <w:rPr>
          <w:rFonts w:ascii="仿宋" w:hAnsi="仿宋" w:eastAsia="仿宋"/>
          <w:sz w:val="32"/>
          <w:szCs w:val="32"/>
        </w:rPr>
        <w:t>加强</w:t>
      </w:r>
      <w:r>
        <w:rPr>
          <w:rFonts w:hint="eastAsia" w:ascii="仿宋" w:hAnsi="仿宋" w:eastAsia="仿宋"/>
          <w:sz w:val="32"/>
          <w:szCs w:val="32"/>
        </w:rPr>
        <w:t>信息写作培训</w:t>
      </w:r>
      <w:r>
        <w:rPr>
          <w:rFonts w:ascii="仿宋" w:hAnsi="仿宋" w:eastAsia="仿宋"/>
          <w:sz w:val="32"/>
          <w:szCs w:val="32"/>
        </w:rPr>
        <w:t>，提升主动公开</w:t>
      </w:r>
      <w:r>
        <w:rPr>
          <w:rFonts w:hint="eastAsia" w:ascii="仿宋" w:hAnsi="仿宋" w:eastAsia="仿宋"/>
          <w:sz w:val="32"/>
          <w:szCs w:val="32"/>
        </w:rPr>
        <w:t>信息的</w:t>
      </w:r>
      <w:r>
        <w:rPr>
          <w:rFonts w:ascii="仿宋" w:hAnsi="仿宋" w:eastAsia="仿宋"/>
          <w:sz w:val="32"/>
          <w:szCs w:val="32"/>
        </w:rPr>
        <w:t>数量和</w:t>
      </w:r>
      <w:r>
        <w:rPr>
          <w:rFonts w:hint="eastAsia" w:ascii="仿宋" w:hAnsi="仿宋" w:eastAsia="仿宋"/>
          <w:sz w:val="32"/>
          <w:szCs w:val="32"/>
        </w:rPr>
        <w:t>质量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对《中华人民共和国政府信息公开条例》的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熟悉程度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有所欠缺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受理依申请公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面对日益增长的群众需求，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将进一步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</w:rPr>
        <w:t>加强学习，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补短板，</w:t>
      </w: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</w:rPr>
        <w:t>《条例》要求做好依申请</w:t>
      </w:r>
      <w:r>
        <w:rPr>
          <w:rFonts w:ascii="仿宋" w:hAnsi="仿宋" w:eastAsia="仿宋"/>
          <w:sz w:val="32"/>
          <w:szCs w:val="32"/>
        </w:rPr>
        <w:t>公开工作。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p>
      <w:pPr>
        <w:pStyle w:val="2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3FA5860A"/>
    <w:multiLevelType w:val="singleLevel"/>
    <w:tmpl w:val="3FA5860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0D33C42"/>
    <w:rsid w:val="02E36A2F"/>
    <w:rsid w:val="19205339"/>
    <w:rsid w:val="19B4308D"/>
    <w:rsid w:val="1A4216CC"/>
    <w:rsid w:val="2CD34AA0"/>
    <w:rsid w:val="35607A21"/>
    <w:rsid w:val="3DB63CE0"/>
    <w:rsid w:val="3E887EA3"/>
    <w:rsid w:val="3F9930D6"/>
    <w:rsid w:val="50B8222E"/>
    <w:rsid w:val="61FC300A"/>
    <w:rsid w:val="71802E96"/>
    <w:rsid w:val="7C351724"/>
    <w:rsid w:val="7E3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admin</cp:lastModifiedBy>
  <cp:lastPrinted>2025-01-10T02:08:29Z</cp:lastPrinted>
  <dcterms:modified xsi:type="dcterms:W3CDTF">2025-01-10T02:13:19Z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DB42DCF450CA4538B942341173A5CBF0</vt:lpwstr>
  </property>
</Properties>
</file>