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北京市丰台区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北宫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2024年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center"/>
        <w:textAlignment w:val="auto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</w:t>
      </w:r>
      <w:r>
        <w:commentReference w:id="0"/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eastAsia="zh-CN"/>
        </w:rPr>
        <w:t>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北宫镇人民政府高度重视信息公开工作，确立了由综合保障办公室牵头，各部门协同配合的工作机制，全面、深入地贯彻落实《政府信息公开条例》，积极、有效地推动政府信息公开工作向纵深发展，为信息公开工作的有序开展提供了坚实的组织保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  <w:t>有序开展政府</w:t>
      </w: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eastAsia="zh-CN"/>
        </w:rPr>
        <w:t>主动公开及依申请公开工作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我镇采取多种形式公开政府信息，多渠道并用宣传政府主要职能和工作内容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2024年通过区政府网站、镇公告栏、微信公众号、微博等多种载体，主动公开2600余条消息，包括重点工作内容、创卫创城、重点节日等时事热点、招聘信息等，较好地将政策事项及解读信息转换为新媒体传播的形式。主动公开执法检查公示17件，公开财政预算决算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，方便群众了解我镇政府工作的开展情况。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年结转依申请信息公开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年新收依申请公开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件，其中予以公开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件，部分公开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件，无法提供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处理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件，结转下年度办理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2024年共产生2件关于政府信息公开的诉讼案件。在受理依申请公开件中严格按照办理流程及相关程序予以办理，出现难点问题及时协调业务科室、司法所、镇聘请律师进行沟通，谨慎作出答复告知书，为群众提供合法合理的公开意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突出重点，保证内容公开透明。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2024 年，我镇在推进政务公开工作的过程中，始终将群众关心、社会关注的民生热点问题作为重点，精准聚焦、深度挖掘，确保公开的信息与群众的切身利益紧密相关。通过及时、全面地公开这些热点问题的处理进展和结果，切实做到让群众及时知晓政府工作动态，积极参与政府决策过程，有效监督政府工作行为，充分保证了信息公开的透明度和深度，进一步拉近了政府与群众的距离，增强了群众对政府工作的信任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规范程序，确保真实不涉机密。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为确保政务信息公开内容的真实性、准确性和安全性，我镇建立了严格的审核机制。政务信息公开内容在由各部门提供后，依次经过科室负责人、保密工作人员及分管领导的层层审核把关，确保信息真实全面、无遗漏、无差错。同时，严格遵循《中华人民共和国保守国家秘密法》中 “涉密信息不上网，上网信息不涉密” 的原则，对公开内容进行全面审查，坚决杜绝任何涉及国家秘密和内部敏感事项的信息上网公开，切实维护了国家和集体的利益安全</w:t>
      </w:r>
      <w:r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2"/>
        </w:numPr>
        <w:spacing w:line="560" w:lineRule="exact"/>
        <w:ind w:firstLine="640"/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9"/>
        <w:gridCol w:w="688"/>
        <w:gridCol w:w="688"/>
        <w:gridCol w:w="688"/>
        <w:gridCol w:w="688"/>
        <w:gridCol w:w="688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commentReference w:id="1"/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commentReference w:id="2"/>
            </w: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commentReference w:id="3"/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/>
    <w:p>
      <w:pPr>
        <w:pStyle w:val="2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numPr>
          <w:ilvl w:val="0"/>
          <w:numId w:val="0"/>
        </w:numPr>
        <w:spacing w:line="560" w:lineRule="exact"/>
        <w:ind w:left="630" w:leftChars="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eastAsia="zh-CN" w:bidi="ar"/>
        </w:rPr>
        <w:t>五、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存在的主要问题及改进情况</w:t>
      </w:r>
    </w:p>
    <w:p>
      <w:pPr>
        <w:pStyle w:val="2"/>
        <w:numPr>
          <w:ilvl w:val="0"/>
          <w:numId w:val="3"/>
        </w:numPr>
        <w:ind w:left="630" w:leftChars="0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  <w:t>存在的问题和不足</w:t>
      </w:r>
    </w:p>
    <w:p>
      <w:pPr>
        <w:widowControl/>
        <w:spacing w:line="560" w:lineRule="exact"/>
        <w:ind w:firstLine="675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在 2024 年，北宫镇政府信息公开工作虽取得了阶段性的成果，然而通过深入的复盘与审视，仍发现存在一些亟待解决的短板与不足。一方面，公开内容的全面性与及时性有待提升。部分本应及时公开的信息，由于信息收集、整理流程的不够高效，导致公开延迟，影响了公众获取信息的时效性。例如，在一些民生政策的发布上，未能在政策出台后的第一时间进行公开，使得部分群众无法及时了解政策动态，一定程度上影响了政策的有效实施。另一方面，工作人员的业务能力水平参差不齐，需要进一步加强培训。部分工作人员对政府信息公开的相关法律法规理解不够深入，在实际操作中，对于哪些信息该公开、哪些信息需保密，以及如何规范地进行信息公开等问题，存在认知模糊的情况。这不仅影响了信息公开工作的效率，也增加了信息公开工作的潜在风险。</w:t>
      </w:r>
    </w:p>
    <w:p>
      <w:pPr>
        <w:numPr>
          <w:ilvl w:val="0"/>
          <w:numId w:val="0"/>
        </w:numPr>
        <w:ind w:firstLine="672" w:firstLineChars="200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  <w:t>（二）改进情况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针对上述问题，北宫镇政府在后续工作中制定了一系列切实可行的改进措施，旨在全面提升政府信息公开工作的质量与水平。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首先，着力扩大信息公开的覆盖面，确保依法、主动公开。严格依照《中华人民共和国政府信息公开条例》的要求，进一步加大信息公开力度。对各项信息公开栏目进行全面梳理，针对存在的内容缺失部分，逐一进行补充完善。设定明确的目标，即凡是符合公开条件的信息，都将毫无保留地予以公开。尤其是针对群众高度关注的民生热点问题，严格按照规定的时间节点和内容要求，进行全面、细致的公开。不仅注重信息公开的数量，更注重信息公开的质量。建立常态化的与上级部门沟通机制，及时获取反馈意见，并根据反馈意见迅速进行整改落实，确保信息公开的全面性与准确性。同时，积极搭建与群众沟通的桥梁，通过设立专门的意见反馈渠道、开展民意调查等方式，密切关注群众的反馈信息，广泛吸纳合理意见，并将这些意见切实融入到信息公开工作的各个环节中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其次，加强对工作人员的学习培训，全面提高其业务能力。定期组织开展政府信息公开业务培训课程，邀请专家学者、业务骨干进行授课，内容涵盖政府信息公开的法律法规、政策解读、操作流程以及信息安全保密等方面。通过培训，加深工作人员对信息公开工作重要性的认识，切实增强其信息公开的主动性和自觉性。同时，建立培训考核机制，对工作人员的培训效果进行量化考核，确保培训工作取得实效，从而打造一支业务精通、素质过硬的政府信息公开工作队伍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本年度发出收费通知的件数和总金额以及实际收取的总金额均为0。</w:t>
      </w:r>
    </w:p>
    <w:p>
      <w:pPr>
        <w:pStyle w:val="6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不死刺猬" w:date="2025-01-13T17:24:00Z" w:initials="">
    <w:p w14:paraId="491C440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和2023年年报总体情况类似，请修订</w:t>
      </w:r>
    </w:p>
  </w:comment>
  <w:comment w:id="1" w:author="不死刺猬" w:date="2025-01-13T17:26:00Z" w:initials="">
    <w:p w14:paraId="4DB74D06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空格不能为0</w:t>
      </w:r>
    </w:p>
  </w:comment>
  <w:comment w:id="2" w:author="不死刺猬" w:date="2025-01-13T17:26:00Z" w:initials="">
    <w:p w14:paraId="54DE1547">
      <w:pPr>
        <w:pStyle w:val="3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6"/>
          <w:szCs w:val="16"/>
          <w:shd w:val="clear" w:color="auto" w:fill="FFFFFF"/>
          <w:lang w:val="en-US" w:eastAsia="zh-CN"/>
        </w:rPr>
        <w:t>2023年</w:t>
      </w: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16"/>
          <w:szCs w:val="16"/>
          <w:shd w:val="clear" w:color="auto" w:fill="FFFFFF"/>
        </w:rPr>
        <w:t>结转下年度继续办理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6"/>
          <w:szCs w:val="16"/>
          <w:shd w:val="clear" w:color="auto" w:fill="FFFFFF"/>
          <w:lang w:val="en-US" w:eastAsia="zh-CN"/>
        </w:rPr>
        <w:t>合计数错误，和2024年前后逻辑不符</w:t>
      </w:r>
    </w:p>
  </w:comment>
  <w:comment w:id="3" w:author="不死刺猬" w:date="2025-01-13T17:25:00Z" w:initials="">
    <w:p w14:paraId="2D1239B3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空格不能为0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1C440D" w15:done="0"/>
  <w15:commentEx w15:paraId="4DB74D06" w15:done="0"/>
  <w15:commentEx w15:paraId="54DE1547" w15:done="0"/>
  <w15:commentEx w15:paraId="2D1239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F40CD03"/>
    <w:multiLevelType w:val="singleLevel"/>
    <w:tmpl w:val="3F40CD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9C2148"/>
    <w:multiLevelType w:val="singleLevel"/>
    <w:tmpl w:val="699C21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不死刺猬">
    <w15:presenceInfo w15:providerId="None" w15:userId="不死刺猬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96687"/>
    <w:rsid w:val="0A4C0BBE"/>
    <w:rsid w:val="0D634630"/>
    <w:rsid w:val="0F8D5179"/>
    <w:rsid w:val="1B59213E"/>
    <w:rsid w:val="1C6E7E6B"/>
    <w:rsid w:val="1E206523"/>
    <w:rsid w:val="28CE27DE"/>
    <w:rsid w:val="34F96687"/>
    <w:rsid w:val="40775336"/>
    <w:rsid w:val="4CCE6A8F"/>
    <w:rsid w:val="52EF5D1F"/>
    <w:rsid w:val="55072EFC"/>
    <w:rsid w:val="66A575B3"/>
    <w:rsid w:val="674E5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2025-01-15T02:19:00Z</dcterms:created>
  <dc:creator>Administrator</dc:creator>
  <cp:lastModifiedBy>Administrator</cp:lastModifiedBy>
  <dcterms:modified xsi:type="dcterms:W3CDTF">2025-01-24T04:28:44Z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6B655FE5D803464BB1FC4D89A034E7E8</vt:lpwstr>
  </property>
</Properties>
</file>