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北京市丰台区人民政府和义街道办事处202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</w:pPr>
      <w:r>
        <w:rPr>
          <w:rFonts w:hint="eastAsia" w:ascii="微软雅黑" w:hAnsi="微软雅黑" w:eastAsia="微软雅黑" w:cs="宋体"/>
          <w:color w:val="404040"/>
          <w:kern w:val="0"/>
          <w:sz w:val="24"/>
          <w:lang w:bidi="ar"/>
        </w:rPr>
        <w:t>　　</w:t>
      </w:r>
      <w:r>
        <w:rPr>
          <w:rFonts w:hint="eastAsia" w:ascii="微软雅黑" w:hAnsi="微软雅黑" w:eastAsia="微软雅黑" w:cs="宋体"/>
          <w:color w:val="404040"/>
          <w:kern w:val="0"/>
          <w:sz w:val="32"/>
          <w:szCs w:val="32"/>
          <w:lang w:bidi="ar"/>
        </w:rPr>
        <w:t xml:space="preserve">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bidi="ar"/>
        </w:rPr>
        <w:t>依据《中华人民共和国政府信息公开条例》(以下简称《政府信息公开条例》)第五十条规定，编制本报告。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黑体" w:hAnsi="宋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一、总体情况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2023年，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和义街道在区政务服务局正确指导和大力支持下，围绕《2023年政务公开工作要点》内容，扎实开展了“三重一大”、民生保障、党建引领、优化营商环境等多项重点工作的信息公开工作，起到了较好效果。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pacing w:val="8"/>
          <w:kern w:val="0"/>
          <w:sz w:val="32"/>
          <w:szCs w:val="32"/>
          <w:lang w:eastAsia="zh-CN"/>
        </w:rPr>
        <w:t>一是高度重视。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和义街道高度重视政府信息公开工作，加强组织领导，指定一名副主任主责此项工作，明确由综合办公室负责信息公开工作牵头科室。各分管领导针对工作领域要求各司其职，重点抓好工作落实。结合工作实际，将政府网站、政务新媒体、新闻报道、行政处罚公示等内容融为一体，制定了较为完善的综合性信息资源搜集、整理、核查和发布的制度措施。能够严格遵循信息公开工作的实效性和保密性，认真研判形势、分析问题症结、总结经验做法，确保了政府信息公开的有效、透明、务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pacing w:val="8"/>
          <w:kern w:val="0"/>
          <w:sz w:val="32"/>
          <w:szCs w:val="32"/>
          <w:lang w:eastAsia="zh-CN"/>
        </w:rPr>
        <w:t>二是开展信息主动公开工作。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加强政务新媒体建设，全年共计通过政务新媒体发布民生、实事、政策、主题活动等信息700余条。重视微信公众号平台信息发布的时效性，定期更新相关内容，严格落实“先审查、后公开”和“一事一审”的审批原则，及时有效回复微信公众号群众留言私信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通过政府网站定期公开工作动态信息，编制发布政府信息指南、公开全清单、公开年报、机构信息、公开招聘、年度预结算、政府购买服务目录、创城创卫、优化营商环境等内容，全年共计主动公开各类信息3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72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条，无被国务院、北京市检查更新不及时、严重敏感词等问题。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三是开展政策决策信息公开。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eastAsia="zh-CN"/>
        </w:rPr>
        <w:t>及时召开政务开放日、政策解读会等活动，邀请企业、群众参与产业规划、街道级城市场景机会清单和通久路二期建设研讨等活动，全年共计开展公开活动</w:t>
      </w:r>
      <w:r>
        <w:rPr>
          <w:rFonts w:hint="eastAsia" w:ascii="仿宋_GB2312" w:hAnsi="宋体" w:eastAsia="仿宋_GB2312" w:cs="宋体"/>
          <w:b w:val="0"/>
          <w:bCs w:val="0"/>
          <w:spacing w:val="8"/>
          <w:kern w:val="0"/>
          <w:sz w:val="32"/>
          <w:szCs w:val="32"/>
          <w:lang w:val="en-US" w:eastAsia="zh-CN"/>
        </w:rPr>
        <w:t>3次，分别在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人民日报客户端、北京日报APP等多个主流平台进行了发布。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在政府网站和双公示网站分别发布行政执法检查计划、结果以及行政处罚信息等内容，全年共计公示行政处罚信息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523条。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认真开展依申请公开受理答复工作，全年共受理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项信息公开申请，均按要求在时限内进行了答复。开展行政执法双公示平台、政府采购网、企业服务包平台等网站数据的互通互联，较好地增加了政府信息的准确性和透明度。针对重大政务舆情，建立了以预防、回应、处置为主的快速反应和协调联动机制，全年无重大政务舆情问题发生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主动公开政府信息情况</w:t>
      </w:r>
    </w:p>
    <w:p>
      <w:pPr>
        <w:pStyle w:val="2"/>
        <w:widowControl/>
      </w:pPr>
    </w:p>
    <w:p>
      <w:pPr>
        <w:pStyle w:val="2"/>
        <w:widowControl/>
      </w:pP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</w:pPr>
    </w:p>
    <w:p>
      <w:pPr>
        <w:pStyle w:val="2"/>
        <w:widowControl/>
      </w:pPr>
    </w:p>
    <w:p>
      <w:pPr>
        <w:numPr>
          <w:ilvl w:val="0"/>
          <w:numId w:val="1"/>
        </w:numPr>
        <w:spacing w:line="560" w:lineRule="exact"/>
        <w:ind w:firstLine="64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收到和处理政府信息公开申请情况</w:t>
      </w:r>
    </w:p>
    <w:p>
      <w:pPr>
        <w:ind w:left="629"/>
        <w:rPr>
          <w:rFonts w:hint="eastAsia" w:ascii="黑体" w:hAnsi="宋体" w:eastAsia="黑体" w:cs="黑体"/>
          <w:sz w:val="24"/>
        </w:rPr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restart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9BC2E6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0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  <w:p>
            <w:pPr>
              <w:pStyle w:val="3"/>
              <w:rPr>
                <w:rFonts w:hint="eastAsia"/>
                <w:lang w:val="en-US" w:eastAsia="zh-CN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3" w:type="dxa"/>
            <w:vMerge w:val="continue"/>
            <w:tcBorders>
              <w:top w:val="inset" w:color="auto" w:sz="8" w:space="0"/>
              <w:left w:val="single" w:color="auto" w:sz="0" w:space="0"/>
              <w:bottom w:val="inset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single" w:color="auto" w:sz="0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singl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ind w:left="420" w:leftChars="200"/>
      </w:pPr>
    </w:p>
    <w:p/>
    <w:p>
      <w:pPr>
        <w:spacing w:line="560" w:lineRule="exact"/>
        <w:ind w:firstLine="640" w:firstLineChars="200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  <w:lang w:bidi="ar"/>
        </w:rPr>
        <w:t>四、政府信息公开行政复议、行政诉讼情况</w:t>
      </w:r>
    </w:p>
    <w:p>
      <w:pPr>
        <w:widowControl/>
        <w:jc w:val="center"/>
      </w:pPr>
    </w:p>
    <w:tbl>
      <w:tblPr>
        <w:tblStyle w:val="4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sz w:val="24"/>
                <w:lang w:val="en-US" w:eastAsia="zh-CN"/>
              </w:rPr>
            </w:pPr>
            <w:r>
              <w:rPr>
                <w:rFonts w:hint="eastAsia" w:ascii="宋体" w:cs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宋体" w:hAnsi="宋体" w:cs="宋体"/>
          <w:spacing w:val="8"/>
          <w:kern w:val="0"/>
          <w:sz w:val="24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楷体" w:hAnsi="楷体" w:eastAsia="楷体" w:cs="楷体"/>
          <w:b w:val="0"/>
          <w:bCs w:val="0"/>
          <w:spacing w:val="8"/>
          <w:ker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pacing w:val="8"/>
          <w:kern w:val="0"/>
          <w:sz w:val="32"/>
          <w:szCs w:val="32"/>
          <w:lang w:val="en-US"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pacing w:val="8"/>
          <w:kern w:val="0"/>
          <w:sz w:val="32"/>
          <w:szCs w:val="32"/>
          <w:lang w:eastAsia="zh-CN"/>
        </w:rPr>
        <w:t>存在的主要问题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2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一是有几个月在政府网站主动公开信息数量需要进一步提升、在本街道筛选部门提供信息质量也需要提高；二是个别存在发布的信息存在错别字、敏感字的现象；三是工作人员理解政务公开要点精神不深，在具体落实上还需要进一步加强。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（二）改进措施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一是要更加深入地学习政务公开要点精神，采取集中学、自己学和参加业务知识培训相结合的方式，扩展工作人员眼界思维，提高实操能力。二是开展好政策决策解读公开，对民生所愿民生所呼的重要事项，提高透明度及时性，采取集中会议、主题活动、互动宣传等方式做好政务公开工作，提高依申请工作的准确性。三是加强政府信息收集、整理和公开的审批审查力度，通过不断完善和严格落实相关制度，确保发布内容的有效性、准确性和保密性。四是加强业务指导，依托京办、微信群、公众号等平台，督促各部门、社区按时投稿，在提升公开数量的基础上，着力提高投稿质量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75"/>
        <w:jc w:val="left"/>
        <w:textAlignment w:val="auto"/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宋体"/>
          <w:spacing w:val="8"/>
          <w:kern w:val="0"/>
          <w:sz w:val="32"/>
          <w:szCs w:val="32"/>
          <w:lang w:bidi="ar"/>
        </w:rPr>
        <w:t>其他需要报告的事项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40404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eastAsia="zh-CN"/>
        </w:rPr>
        <w:t>发出收费通知的件数和总金额以及实际收取的总金额均为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  <w:lang w:val="en-US" w:eastAsia="zh-CN"/>
        </w:rPr>
        <w:t>0。</w:t>
      </w:r>
      <w:bookmarkStart w:id="0" w:name="_GoBack"/>
      <w:bookmarkEnd w:id="0"/>
      <w:r>
        <w:rPr>
          <w:rFonts w:hint="eastAsia" w:ascii="仿宋" w:hAnsi="仿宋" w:eastAsia="仿宋" w:cs="仿宋"/>
          <w:color w:val="404040"/>
          <w:kern w:val="0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9DE897"/>
    <w:multiLevelType w:val="multilevel"/>
    <w:tmpl w:val="BA9DE897"/>
    <w:lvl w:ilvl="0" w:tentative="0">
      <w:start w:val="2"/>
      <w:numFmt w:val="chineseCounting"/>
      <w:suff w:val="nothing"/>
      <w:lvlText w:val="%1、"/>
      <w:lvlJc w:val="left"/>
      <w:pPr>
        <w:ind w:left="-1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E2E57EBB"/>
    <w:multiLevelType w:val="singleLevel"/>
    <w:tmpl w:val="E2E57EBB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6E2A"/>
    <w:rsid w:val="03475367"/>
    <w:rsid w:val="0B5B6E2A"/>
    <w:rsid w:val="1D83660F"/>
    <w:rsid w:val="2DC56CD2"/>
    <w:rsid w:val="3BB95EF1"/>
    <w:rsid w:val="55324FD5"/>
    <w:rsid w:val="672B61CF"/>
    <w:rsid w:val="697821A5"/>
    <w:rsid w:val="7967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rPr>
      <w:rFonts w:ascii="宋体" w:hAnsi="Courier New"/>
    </w:r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2024-01-02T10:18:00Z</dcterms:created>
  <dc:creator>Ren$hiro</dc:creator>
  <cp:lastModifiedBy>hy</cp:lastModifiedBy>
  <dcterms:modified xsi:type="dcterms:W3CDTF">2024-01-26T08:23:15Z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2CE85D57F1AF48EB93787A55E05929E0</vt:lpwstr>
  </property>
</Properties>
</file>