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2019年政府预算相关情况说明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16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16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一、转移支付安排情况说明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一般公共预算共收到上级转移支付908530万元，其中一般转移支付623934万元，专项转移支付284596万元。专项转移支付安排情况：一般公共服务支出564万元，国防支出1750万元，教育支出40376万元，文化旅游体育与传媒支出2432万元，社会保障和就业支出200620万元，卫生健康支出11480万元，节能环保支出11175万元，城乡社区支出1630万元，农林水支出14274万元，其他支出295万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政府性基金共收到上级转移支付12361万元，其中安排社会保障和就业支出25万元，其他支出12336万元。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160" w:leftChars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我区乡镇按照预算部门进行管理，因此无分地区转移支付。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16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二、政府债务情况说明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2018年</w:t>
      </w:r>
      <w:r>
        <w:rPr>
          <w:rFonts w:hint="eastAsia" w:ascii="仿宋_GB2312" w:eastAsia="仿宋_GB2312"/>
          <w:sz w:val="32"/>
          <w:szCs w:val="32"/>
        </w:rPr>
        <w:t>市政府批准的</w:t>
      </w:r>
      <w:r>
        <w:rPr>
          <w:rFonts w:hint="eastAsia" w:ascii="仿宋_GB2312" w:eastAsia="仿宋_GB2312"/>
          <w:sz w:val="32"/>
          <w:szCs w:val="32"/>
          <w:lang w:eastAsia="zh-CN"/>
        </w:rPr>
        <w:t>我区政府债务限额</w:t>
      </w: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</w:rPr>
        <w:t>401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</w:rPr>
        <w:t>100万元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其中，一般债务1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</w:rPr>
        <w:t>793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</w:rPr>
        <w:t>800万元，专项债务2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</w:rPr>
        <w:t>607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</w:rPr>
        <w:t>300万元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截至2018年末，我区政府债务余额为2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</w:rPr>
        <w:t>517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</w:rPr>
        <w:t>573万元，其中一般债务</w:t>
      </w:r>
      <w:r>
        <w:rPr>
          <w:rFonts w:ascii="仿宋_GB2312" w:eastAsia="仿宋_GB2312"/>
          <w:sz w:val="32"/>
          <w:szCs w:val="32"/>
        </w:rPr>
        <w:t>1,297,57</w:t>
      </w:r>
      <w:r>
        <w:rPr>
          <w:rFonts w:hint="eastAsia" w:ascii="仿宋_GB2312" w:eastAsia="仿宋_GB2312"/>
          <w:sz w:val="32"/>
          <w:szCs w:val="32"/>
        </w:rPr>
        <w:t>3万元，专项债务</w:t>
      </w:r>
      <w:r>
        <w:rPr>
          <w:rFonts w:ascii="仿宋_GB2312" w:eastAsia="仿宋_GB2312"/>
          <w:sz w:val="32"/>
          <w:szCs w:val="32"/>
        </w:rPr>
        <w:t>1,220,000</w:t>
      </w:r>
      <w:r>
        <w:rPr>
          <w:rFonts w:hint="eastAsia" w:ascii="仿宋_GB2312" w:eastAsia="仿宋_GB2312"/>
          <w:sz w:val="32"/>
          <w:szCs w:val="32"/>
        </w:rPr>
        <w:t>万元。</w:t>
      </w:r>
      <w:r>
        <w:rPr>
          <w:rFonts w:hint="eastAsia" w:ascii="仿宋_GB2312" w:eastAsia="仿宋_GB2312"/>
          <w:sz w:val="32"/>
          <w:szCs w:val="32"/>
          <w:lang w:eastAsia="zh-CN"/>
        </w:rPr>
        <w:t>债务余额控制在</w:t>
      </w:r>
      <w:r>
        <w:rPr>
          <w:rFonts w:hint="eastAsia" w:ascii="仿宋_GB2312" w:eastAsia="仿宋_GB2312"/>
          <w:sz w:val="32"/>
          <w:szCs w:val="32"/>
        </w:rPr>
        <w:t>限额以内</w:t>
      </w:r>
      <w:r>
        <w:rPr>
          <w:rFonts w:hint="eastAsia" w:ascii="仿宋_GB2312" w:eastAsia="仿宋_GB2312"/>
          <w:sz w:val="32"/>
          <w:szCs w:val="32"/>
          <w:lang w:eastAsia="zh-CN"/>
        </w:rPr>
        <w:t>，债务风险总体可控</w:t>
      </w:r>
      <w:r>
        <w:rPr>
          <w:rFonts w:hint="eastAsia" w:ascii="仿宋_GB2312" w:eastAsia="仿宋_GB2312"/>
          <w:sz w:val="32"/>
          <w:szCs w:val="32"/>
        </w:rPr>
        <w:t>。2018年我区政府债务应还本金84,200万元，全部为一般政府债券，实际偿还本金84,200万元，其中，使用再融资政府债券偿还本金84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</w:rPr>
        <w:t>199万元，安排一般公共预算资金偿还本金1万元。2018年应付一般债务利息及相关手续费43,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902</w:t>
      </w:r>
      <w:r>
        <w:rPr>
          <w:rFonts w:hint="eastAsia" w:ascii="仿宋_GB2312" w:eastAsia="仿宋_GB2312"/>
          <w:sz w:val="32"/>
          <w:szCs w:val="32"/>
        </w:rPr>
        <w:t>万元，全部使用一般公共预算资金支付；应付专项债务利息及相关手续费46,395万元，全部使用政府性基金资金支付。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(2018年数据均为预计执行情况，可能与最终决算数据存在差异）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2019年，我区到期需还本债券总计26640万元，全部为一般债券，计划使用一般公共预算收入进行偿还。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按照我区2018年末债务余额进行测算，我区2019年预算共安排债券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还本付息金额116930万元，其中一般债券还本金额26640万元，一般债券付息金额43895万元，专项债券还本金额0万元，专项债券付息金额46395万元。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160" w:leftChars="0"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三、一般公共预算“三公”经费预算安排说明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2019年区级党政机关、事业单位的“三公”经费财政拨款支出预算安排7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</w:rPr>
        <w:t>569万元，同比上年预算降低7万元，主要原因为区规划分局和区国土分局合并为区规土分局，由市级统管，相应经费规模上划。其中，因公出国（境）费用623万元，</w:t>
      </w:r>
      <w:r>
        <w:rPr>
          <w:rFonts w:hint="eastAsia" w:ascii="仿宋_GB2312" w:eastAsia="仿宋_GB2312"/>
          <w:sz w:val="32"/>
          <w:szCs w:val="32"/>
          <w:lang w:eastAsia="zh-CN"/>
        </w:rPr>
        <w:t>同比上年预算减少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4万元，</w:t>
      </w:r>
      <w:r>
        <w:rPr>
          <w:rFonts w:hint="eastAsia" w:ascii="仿宋_GB2312" w:eastAsia="仿宋_GB2312"/>
          <w:sz w:val="32"/>
          <w:szCs w:val="32"/>
        </w:rPr>
        <w:t>公务接待费263万元，</w:t>
      </w:r>
      <w:r>
        <w:rPr>
          <w:rFonts w:hint="eastAsia" w:ascii="仿宋_GB2312" w:eastAsia="仿宋_GB2312"/>
          <w:sz w:val="32"/>
          <w:szCs w:val="32"/>
          <w:lang w:eastAsia="zh-CN"/>
        </w:rPr>
        <w:t>与上年持平，</w:t>
      </w:r>
      <w:r>
        <w:rPr>
          <w:rFonts w:hint="eastAsia" w:ascii="仿宋_GB2312" w:eastAsia="仿宋_GB2312"/>
          <w:sz w:val="32"/>
          <w:szCs w:val="32"/>
        </w:rPr>
        <w:t>公务用车购置和运行维护费6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</w:rPr>
        <w:t>683万元</w:t>
      </w:r>
      <w:r>
        <w:rPr>
          <w:rFonts w:hint="eastAsia" w:ascii="仿宋_GB2312" w:eastAsia="仿宋_GB2312"/>
          <w:sz w:val="32"/>
          <w:szCs w:val="32"/>
          <w:lang w:eastAsia="zh-CN"/>
        </w:rPr>
        <w:t>，同比上年减少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3万元</w:t>
      </w:r>
      <w:r>
        <w:rPr>
          <w:rFonts w:hint="eastAsia" w:ascii="仿宋_GB2312" w:eastAsia="仿宋_GB2312"/>
          <w:sz w:val="32"/>
          <w:szCs w:val="32"/>
        </w:rPr>
        <w:t>（其中，购置费安排1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</w:rPr>
        <w:t>000万元，</w:t>
      </w:r>
      <w:r>
        <w:rPr>
          <w:rFonts w:hint="eastAsia" w:ascii="仿宋_GB2312" w:eastAsia="仿宋_GB2312"/>
          <w:sz w:val="32"/>
          <w:szCs w:val="32"/>
          <w:lang w:eastAsia="zh-CN"/>
        </w:rPr>
        <w:t>与上年持平，</w:t>
      </w:r>
      <w:r>
        <w:rPr>
          <w:rFonts w:hint="eastAsia" w:ascii="仿宋_GB2312" w:eastAsia="仿宋_GB2312"/>
          <w:sz w:val="32"/>
          <w:szCs w:val="32"/>
        </w:rPr>
        <w:t>运行维护费安排5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</w:rPr>
        <w:t>683万元</w:t>
      </w:r>
      <w:r>
        <w:rPr>
          <w:rFonts w:hint="eastAsia" w:ascii="仿宋_GB2312" w:eastAsia="仿宋_GB2312"/>
          <w:sz w:val="32"/>
          <w:szCs w:val="32"/>
          <w:lang w:eastAsia="zh-CN"/>
        </w:rPr>
        <w:t>，同比上年减少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3万元</w:t>
      </w:r>
      <w:r>
        <w:rPr>
          <w:rFonts w:hint="eastAsia" w:ascii="仿宋_GB2312" w:eastAsia="仿宋_GB2312"/>
          <w:sz w:val="32"/>
          <w:szCs w:val="32"/>
        </w:rPr>
        <w:t>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16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四、扶贫资金安排情况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2019年区财政通过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压缩一般性支出、调入预算稳定调节基金、盘活存量资金等措施筹措资金，不断加大扶贫专项资金投入力度，安排扶贫资金1.40亿元，同比增长35%。其中安排上解资金9066万元，用于支持新疆、西藏、青海、内蒙古、河北等贫困地区；安排资金4900万元用于对口支援涞源、治多、扎赉特旗和林西县。其中涞源县1950万元，林西县950万元，扎赉特旗1500万元，治多县500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160" w:leftChars="0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160" w:leftChars="0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160" w:leftChars="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仿宋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E53E9"/>
    <w:rsid w:val="039361F4"/>
    <w:rsid w:val="055C566F"/>
    <w:rsid w:val="05A42FB6"/>
    <w:rsid w:val="05AE6637"/>
    <w:rsid w:val="06324E98"/>
    <w:rsid w:val="071C2370"/>
    <w:rsid w:val="079F79AD"/>
    <w:rsid w:val="0BA706CD"/>
    <w:rsid w:val="0BEE53E9"/>
    <w:rsid w:val="0F8209A3"/>
    <w:rsid w:val="119460C6"/>
    <w:rsid w:val="15AB03A4"/>
    <w:rsid w:val="1BF3137A"/>
    <w:rsid w:val="1CCA6D1C"/>
    <w:rsid w:val="1D0A04BA"/>
    <w:rsid w:val="1F1F1AB3"/>
    <w:rsid w:val="1F94774F"/>
    <w:rsid w:val="2196544C"/>
    <w:rsid w:val="22AD10DD"/>
    <w:rsid w:val="22EF771A"/>
    <w:rsid w:val="23A0020B"/>
    <w:rsid w:val="245E1500"/>
    <w:rsid w:val="24A53225"/>
    <w:rsid w:val="263A484B"/>
    <w:rsid w:val="26486F7F"/>
    <w:rsid w:val="27EF2822"/>
    <w:rsid w:val="2B32053A"/>
    <w:rsid w:val="2D3A69A1"/>
    <w:rsid w:val="2D721FC2"/>
    <w:rsid w:val="2D9114F6"/>
    <w:rsid w:val="31877127"/>
    <w:rsid w:val="31A7014B"/>
    <w:rsid w:val="32522E08"/>
    <w:rsid w:val="345A0E58"/>
    <w:rsid w:val="3539118D"/>
    <w:rsid w:val="3976125B"/>
    <w:rsid w:val="3B69325C"/>
    <w:rsid w:val="3BE614D7"/>
    <w:rsid w:val="3C1C4CB5"/>
    <w:rsid w:val="3D973C10"/>
    <w:rsid w:val="3E5347E3"/>
    <w:rsid w:val="40D73571"/>
    <w:rsid w:val="43F46378"/>
    <w:rsid w:val="44C034F5"/>
    <w:rsid w:val="45845D98"/>
    <w:rsid w:val="46D93330"/>
    <w:rsid w:val="48992469"/>
    <w:rsid w:val="4AB01EA5"/>
    <w:rsid w:val="4B605C00"/>
    <w:rsid w:val="4CD93A22"/>
    <w:rsid w:val="4E147594"/>
    <w:rsid w:val="50D232A2"/>
    <w:rsid w:val="51903C80"/>
    <w:rsid w:val="5241476A"/>
    <w:rsid w:val="532379DE"/>
    <w:rsid w:val="55945C91"/>
    <w:rsid w:val="55E428E1"/>
    <w:rsid w:val="5C01544B"/>
    <w:rsid w:val="5DC84E40"/>
    <w:rsid w:val="5DE64CC6"/>
    <w:rsid w:val="5E222A08"/>
    <w:rsid w:val="60230AB1"/>
    <w:rsid w:val="60B9149D"/>
    <w:rsid w:val="622620E9"/>
    <w:rsid w:val="656909FB"/>
    <w:rsid w:val="656E003E"/>
    <w:rsid w:val="69000E31"/>
    <w:rsid w:val="69A66129"/>
    <w:rsid w:val="6E3075F1"/>
    <w:rsid w:val="6EF1023F"/>
    <w:rsid w:val="703E542E"/>
    <w:rsid w:val="723B32A1"/>
    <w:rsid w:val="76466EE7"/>
    <w:rsid w:val="7F1E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Body Text"/>
    <w:basedOn w:val="1"/>
    <w:qFormat/>
    <w:uiPriority w:val="0"/>
    <w:rPr>
      <w:rFonts w:eastAsia="文星仿宋"/>
      <w:sz w:val="32"/>
    </w:rPr>
  </w:style>
  <w:style w:type="paragraph" w:styleId="4">
    <w:name w:val="Plain Text"/>
    <w:basedOn w:val="1"/>
    <w:next w:val="1"/>
    <w:qFormat/>
    <w:uiPriority w:val="0"/>
    <w:rPr>
      <w:rFonts w:ascii="宋体" w:hAnsi="Courier New" w:cs="Courier New"/>
      <w:szCs w:val="21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2021-05-17T08:55:00Z</dcterms:created>
  <dc:creator>user</dc:creator>
  <cp:lastModifiedBy>陶虹</cp:lastModifiedBy>
  <cp:lastPrinted>2021-05-31T07:20:00Z</cp:lastPrinted>
  <dcterms:modified xsi:type="dcterms:W3CDTF">2021-06-16T02:17:16Z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