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color w:val="000000"/>
          <w:kern w:val="0"/>
          <w:sz w:val="18"/>
          <w:szCs w:val="18"/>
        </w:rPr>
      </w:pPr>
      <w:r>
        <w:rPr>
          <w:rFonts w:ascii="宋体" w:hAnsi="宋体" w:eastAsia="宋体" w:cs="宋体"/>
          <w:b/>
          <w:bCs/>
          <w:color w:val="000000"/>
          <w:kern w:val="0"/>
          <w:sz w:val="39"/>
        </w:rPr>
        <w:t>北京市丰台区残疾人联合会201</w:t>
      </w:r>
      <w:r>
        <w:rPr>
          <w:rFonts w:hint="eastAsia" w:ascii="宋体" w:hAnsi="宋体" w:eastAsia="宋体" w:cs="宋体"/>
          <w:b/>
          <w:bCs/>
          <w:color w:val="000000"/>
          <w:kern w:val="0"/>
          <w:sz w:val="39"/>
          <w:lang w:val="en-US" w:eastAsia="zh-CN"/>
        </w:rPr>
        <w:t>9</w:t>
      </w:r>
      <w:r>
        <w:rPr>
          <w:rFonts w:ascii="宋体" w:hAnsi="宋体" w:eastAsia="宋体" w:cs="宋体"/>
          <w:b/>
          <w:bCs/>
          <w:color w:val="000000"/>
          <w:kern w:val="0"/>
          <w:sz w:val="39"/>
        </w:rPr>
        <w:t>年部门预算情况说明</w:t>
      </w:r>
    </w:p>
    <w:p>
      <w:pPr>
        <w:widowControl/>
        <w:shd w:val="clear" w:color="auto" w:fill="FFFFFF"/>
        <w:jc w:val="left"/>
        <w:rPr>
          <w:rFonts w:hint="eastAsia" w:ascii="宋体" w:hAnsi="宋体" w:eastAsia="宋体" w:cs="宋体"/>
          <w:color w:val="000000"/>
          <w:kern w:val="0"/>
          <w:sz w:val="18"/>
          <w:szCs w:val="18"/>
        </w:rPr>
      </w:pPr>
      <w:r>
        <w:rPr>
          <w:rFonts w:ascii="宋体" w:hAnsi="宋体" w:eastAsia="宋体" w:cs="宋体"/>
          <w:color w:val="000000"/>
          <w:kern w:val="0"/>
          <w:sz w:val="18"/>
          <w:szCs w:val="18"/>
        </w:rPr>
        <w:t> </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b/>
          <w:bCs/>
          <w:color w:val="000000"/>
          <w:kern w:val="0"/>
          <w:sz w:val="32"/>
          <w:szCs w:val="32"/>
        </w:rPr>
        <w:t>一、北京市丰台区残疾人联合会基本情况</w:t>
      </w:r>
    </w:p>
    <w:p>
      <w:pPr>
        <w:widowControl/>
        <w:shd w:val="clear" w:color="auto" w:fill="FFFFFF"/>
        <w:ind w:firstLine="640"/>
        <w:jc w:val="left"/>
        <w:rPr>
          <w:rFonts w:hint="eastAsia" w:ascii="宋体" w:hAnsi="宋体" w:eastAsia="宋体" w:cs="宋体"/>
          <w:color w:val="000000"/>
          <w:kern w:val="0"/>
          <w:sz w:val="32"/>
          <w:szCs w:val="32"/>
        </w:rPr>
      </w:pPr>
      <w:r>
        <w:rPr>
          <w:rFonts w:ascii="宋体" w:hAnsi="宋体" w:eastAsia="宋体" w:cs="宋体"/>
          <w:color w:val="000000"/>
          <w:kern w:val="0"/>
          <w:sz w:val="32"/>
          <w:szCs w:val="32"/>
        </w:rPr>
        <w:t>北京市丰台区残疾人联合</w:t>
      </w:r>
      <w:r>
        <w:rPr>
          <w:rFonts w:hint="eastAsia" w:ascii="宋体" w:hAnsi="宋体" w:eastAsia="宋体" w:cs="宋体"/>
          <w:color w:val="000000"/>
          <w:kern w:val="0"/>
          <w:sz w:val="32"/>
          <w:szCs w:val="32"/>
        </w:rPr>
        <w:t>是将残疾人自身代表组织、社会福利团体和事业管理机构为一体的残疾人事业团体。其主要职责是：</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1、实施《中华人民共和国残疾人保障法》，贯彻执行党和国家有关残疾人工作的方针政策，会同有关部门制定全区残疾人事业发展的中长期规划及相应的政策性措施，并协调和组织实施。</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2、指导和检查街道、乡（镇）残疾人联合会工作。</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3、承办区政府残疾人工作协调委员会的日常工作。</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4、联系指导残疾人各专门协会；协调监督无障碍设施建设和改造，负责残疾人的各种福利措施及优惠政策的落实。</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5、协调组织全区残疾人工作；协调、指导各类残疾人康复机构的业务工作；组织对各类康复工作人员培训；开展残疾预防、社区康复工作。</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6、负责全区按比例安排残疾人就业工作的组织、管理，对街道、乡（镇）就业工作进行指导；对待业残疾人进行培训；协助有关部门做好残疾人特殊教育工作。</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7、丰富残疾人文化生活，开展残疾人文艺、体育活动，对街道、乡（镇）残疾人文化、体育活动进行指导；组织残疾人参加全国和北京市的各种赛事和交流。</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8、负责《残疾人证》的审批、发放和管理工作；负责城镇待业残疾人、城镇居民特困残疾人生活困难补助金的审核发放工作；负责农村贫困残疾人的扶贫解困工作。</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9、负责残疾人社会问题的排查、调处工作；接待和妥善处理好各类信访问题，协助司法部门为残疾人提供法律援助。</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10、弘扬人道主义，宣传残疾人事业，动员社会力量扶残助残，为残疾人平等参与社会生活营造良好的社会环境。</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11、树立和表彰残疾人中的先进典型；团结教育残疾人遵守法律，履行应尽的义务，遵守公共秩序，尊重社会公德；发扬乐观进取精神，实现残疾人的自尊、自信、自强、自立。</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12、承办区委、区政府交办的其他事项。</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现有内设科室5个</w:t>
      </w:r>
      <w:r>
        <w:rPr>
          <w:rFonts w:hint="eastAsia" w:ascii="宋体" w:hAnsi="宋体" w:eastAsia="宋体" w:cs="宋体"/>
          <w:color w:val="000000"/>
          <w:kern w:val="0"/>
          <w:sz w:val="32"/>
          <w:szCs w:val="32"/>
        </w:rPr>
        <w:t>：办公室、康复部、宣传文体部、组联维权部、教育就业部；</w:t>
      </w:r>
      <w:r>
        <w:rPr>
          <w:rFonts w:ascii="宋体" w:hAnsi="宋体" w:eastAsia="宋体" w:cs="宋体"/>
          <w:color w:val="000000"/>
          <w:kern w:val="0"/>
          <w:sz w:val="32"/>
          <w:szCs w:val="32"/>
        </w:rPr>
        <w:t>直属事业单位2个</w:t>
      </w:r>
      <w:r>
        <w:rPr>
          <w:rFonts w:hint="eastAsia" w:ascii="宋体" w:hAnsi="宋体" w:eastAsia="宋体" w:cs="宋体"/>
          <w:color w:val="000000"/>
          <w:kern w:val="0"/>
          <w:sz w:val="32"/>
          <w:szCs w:val="32"/>
        </w:rPr>
        <w:t>：残疾人就业服务中心和残疾人社会保障服务中心</w:t>
      </w:r>
      <w:r>
        <w:rPr>
          <w:rFonts w:ascii="宋体" w:hAnsi="宋体" w:eastAsia="宋体" w:cs="宋体"/>
          <w:color w:val="000000"/>
          <w:kern w:val="0"/>
          <w:sz w:val="32"/>
          <w:szCs w:val="32"/>
        </w:rPr>
        <w:t>。截至201</w:t>
      </w:r>
      <w:r>
        <w:rPr>
          <w:rFonts w:hint="eastAsia" w:ascii="宋体" w:hAnsi="宋体" w:eastAsia="宋体" w:cs="宋体"/>
          <w:color w:val="000000"/>
          <w:kern w:val="0"/>
          <w:sz w:val="32"/>
          <w:szCs w:val="32"/>
          <w:lang w:val="en-US" w:eastAsia="zh-CN"/>
        </w:rPr>
        <w:t>8</w:t>
      </w:r>
      <w:r>
        <w:rPr>
          <w:rFonts w:ascii="宋体" w:hAnsi="宋体" w:eastAsia="宋体" w:cs="宋体"/>
          <w:color w:val="000000"/>
          <w:kern w:val="0"/>
          <w:sz w:val="32"/>
          <w:szCs w:val="32"/>
        </w:rPr>
        <w:t>年底，共有行政编制10人，实际</w:t>
      </w:r>
      <w:r>
        <w:rPr>
          <w:rFonts w:hint="eastAsia" w:ascii="宋体" w:hAnsi="宋体" w:eastAsia="宋体" w:cs="宋体"/>
          <w:color w:val="000000"/>
          <w:kern w:val="0"/>
          <w:sz w:val="32"/>
          <w:szCs w:val="32"/>
        </w:rPr>
        <w:t>8</w:t>
      </w:r>
      <w:r>
        <w:rPr>
          <w:rFonts w:ascii="宋体" w:hAnsi="宋体" w:eastAsia="宋体" w:cs="宋体"/>
          <w:color w:val="000000"/>
          <w:kern w:val="0"/>
          <w:sz w:val="32"/>
          <w:szCs w:val="32"/>
        </w:rPr>
        <w:t>人；事业编制24人，实际2</w:t>
      </w:r>
      <w:r>
        <w:rPr>
          <w:rFonts w:hint="eastAsia" w:ascii="宋体" w:hAnsi="宋体" w:eastAsia="宋体" w:cs="宋体"/>
          <w:color w:val="000000"/>
          <w:kern w:val="0"/>
          <w:sz w:val="32"/>
          <w:szCs w:val="32"/>
          <w:lang w:val="en-US" w:eastAsia="zh-CN"/>
        </w:rPr>
        <w:t>5</w:t>
      </w:r>
      <w:r>
        <w:rPr>
          <w:rFonts w:ascii="宋体" w:hAnsi="宋体" w:eastAsia="宋体" w:cs="宋体"/>
          <w:color w:val="000000"/>
          <w:kern w:val="0"/>
          <w:sz w:val="32"/>
          <w:szCs w:val="32"/>
        </w:rPr>
        <w:t>人；离退休人员1</w:t>
      </w:r>
      <w:r>
        <w:rPr>
          <w:rFonts w:hint="eastAsia" w:ascii="宋体" w:hAnsi="宋体" w:eastAsia="宋体" w:cs="宋体"/>
          <w:color w:val="000000"/>
          <w:kern w:val="0"/>
          <w:sz w:val="32"/>
          <w:szCs w:val="32"/>
          <w:lang w:val="en-US" w:eastAsia="zh-CN"/>
        </w:rPr>
        <w:t>6</w:t>
      </w:r>
      <w:r>
        <w:rPr>
          <w:rFonts w:ascii="宋体" w:hAnsi="宋体" w:eastAsia="宋体" w:cs="宋体"/>
          <w:color w:val="000000"/>
          <w:kern w:val="0"/>
          <w:sz w:val="32"/>
          <w:szCs w:val="32"/>
        </w:rPr>
        <w:t>人。</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b/>
          <w:bCs/>
          <w:color w:val="000000"/>
          <w:kern w:val="0"/>
          <w:sz w:val="32"/>
          <w:szCs w:val="32"/>
        </w:rPr>
        <w:t>二、201</w:t>
      </w:r>
      <w:r>
        <w:rPr>
          <w:rFonts w:hint="eastAsia" w:ascii="宋体" w:hAnsi="宋体" w:eastAsia="宋体" w:cs="宋体"/>
          <w:b/>
          <w:bCs/>
          <w:color w:val="000000"/>
          <w:kern w:val="0"/>
          <w:sz w:val="32"/>
          <w:szCs w:val="32"/>
          <w:lang w:val="en-US" w:eastAsia="zh-CN"/>
        </w:rPr>
        <w:t>9</w:t>
      </w:r>
      <w:r>
        <w:rPr>
          <w:rFonts w:ascii="宋体" w:hAnsi="宋体" w:eastAsia="宋体" w:cs="宋体"/>
          <w:b/>
          <w:bCs/>
          <w:color w:val="000000"/>
          <w:kern w:val="0"/>
          <w:sz w:val="32"/>
          <w:szCs w:val="32"/>
        </w:rPr>
        <w:t>年收入及支出总体情况</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201</w:t>
      </w:r>
      <w:r>
        <w:rPr>
          <w:rFonts w:hint="eastAsia" w:ascii="宋体" w:hAnsi="宋体" w:eastAsia="宋体" w:cs="宋体"/>
          <w:color w:val="000000"/>
          <w:kern w:val="0"/>
          <w:sz w:val="32"/>
          <w:szCs w:val="32"/>
          <w:lang w:val="en-US" w:eastAsia="zh-CN"/>
        </w:rPr>
        <w:t>9</w:t>
      </w:r>
      <w:r>
        <w:rPr>
          <w:rFonts w:ascii="宋体" w:hAnsi="宋体" w:eastAsia="宋体" w:cs="宋体"/>
          <w:color w:val="000000"/>
          <w:kern w:val="0"/>
          <w:sz w:val="32"/>
          <w:szCs w:val="32"/>
        </w:rPr>
        <w:t>年部门收入预算</w:t>
      </w:r>
      <w:r>
        <w:rPr>
          <w:rFonts w:hint="eastAsia" w:ascii="宋体" w:hAnsi="宋体" w:eastAsia="宋体" w:cs="宋体"/>
          <w:color w:val="000000"/>
          <w:kern w:val="0"/>
          <w:sz w:val="32"/>
          <w:szCs w:val="32"/>
          <w:lang w:val="en-US" w:eastAsia="zh-CN"/>
        </w:rPr>
        <w:t>8624</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val="en-US" w:eastAsia="zh-CN"/>
        </w:rPr>
        <w:t>6985万</w:t>
      </w:r>
      <w:r>
        <w:rPr>
          <w:rFonts w:ascii="宋体" w:hAnsi="宋体" w:eastAsia="宋体" w:cs="宋体"/>
          <w:color w:val="000000"/>
          <w:kern w:val="0"/>
          <w:sz w:val="32"/>
          <w:szCs w:val="32"/>
        </w:rPr>
        <w:t>元，</w:t>
      </w:r>
      <w:r>
        <w:rPr>
          <w:rFonts w:hint="eastAsia" w:ascii="宋体" w:hAnsi="宋体" w:eastAsia="宋体" w:cs="宋体"/>
          <w:color w:val="000000"/>
          <w:kern w:val="0"/>
          <w:sz w:val="32"/>
          <w:szCs w:val="32"/>
        </w:rPr>
        <w:t>同</w:t>
      </w:r>
      <w:r>
        <w:rPr>
          <w:rFonts w:ascii="宋体" w:hAnsi="宋体" w:eastAsia="宋体" w:cs="宋体"/>
          <w:color w:val="000000"/>
          <w:spacing w:val="15"/>
          <w:kern w:val="0"/>
          <w:sz w:val="32"/>
          <w:szCs w:val="32"/>
        </w:rPr>
        <w:t>比201</w:t>
      </w:r>
      <w:r>
        <w:rPr>
          <w:rFonts w:hint="eastAsia" w:ascii="宋体" w:hAnsi="宋体" w:eastAsia="宋体" w:cs="宋体"/>
          <w:color w:val="000000"/>
          <w:spacing w:val="15"/>
          <w:kern w:val="0"/>
          <w:sz w:val="32"/>
          <w:szCs w:val="32"/>
          <w:lang w:val="en-US" w:eastAsia="zh-CN"/>
        </w:rPr>
        <w:t>8</w:t>
      </w:r>
      <w:r>
        <w:rPr>
          <w:rFonts w:ascii="宋体" w:hAnsi="宋体" w:eastAsia="宋体" w:cs="宋体"/>
          <w:color w:val="000000"/>
          <w:spacing w:val="15"/>
          <w:kern w:val="0"/>
          <w:sz w:val="32"/>
          <w:szCs w:val="32"/>
        </w:rPr>
        <w:t>年</w:t>
      </w:r>
      <w:r>
        <w:rPr>
          <w:rFonts w:hint="eastAsia" w:ascii="宋体" w:hAnsi="宋体" w:eastAsia="宋体" w:cs="宋体"/>
          <w:color w:val="000000"/>
          <w:spacing w:val="15"/>
          <w:kern w:val="0"/>
          <w:sz w:val="32"/>
          <w:szCs w:val="32"/>
          <w:lang w:eastAsia="zh-CN"/>
        </w:rPr>
        <w:t>减少</w:t>
      </w:r>
      <w:r>
        <w:rPr>
          <w:rFonts w:hint="eastAsia" w:ascii="宋体" w:hAnsi="宋体" w:eastAsia="宋体" w:cs="宋体"/>
          <w:color w:val="000000"/>
          <w:spacing w:val="15"/>
          <w:kern w:val="0"/>
          <w:sz w:val="32"/>
          <w:szCs w:val="32"/>
          <w:lang w:val="en-US" w:eastAsia="zh-CN"/>
        </w:rPr>
        <w:t>431.8235</w:t>
      </w:r>
      <w:r>
        <w:rPr>
          <w:rFonts w:ascii="宋体" w:hAnsi="宋体" w:eastAsia="宋体" w:cs="宋体"/>
          <w:color w:val="000000"/>
          <w:spacing w:val="15"/>
          <w:kern w:val="0"/>
          <w:sz w:val="32"/>
          <w:szCs w:val="32"/>
        </w:rPr>
        <w:t>万元，</w:t>
      </w:r>
      <w:r>
        <w:rPr>
          <w:rFonts w:hint="eastAsia" w:ascii="宋体" w:hAnsi="宋体" w:eastAsia="宋体" w:cs="宋体"/>
          <w:color w:val="000000"/>
          <w:spacing w:val="15"/>
          <w:kern w:val="0"/>
          <w:sz w:val="32"/>
          <w:szCs w:val="32"/>
          <w:lang w:eastAsia="zh-CN"/>
        </w:rPr>
        <w:t>减少</w:t>
      </w:r>
      <w:r>
        <w:rPr>
          <w:rFonts w:hint="eastAsia" w:ascii="宋体" w:hAnsi="宋体" w:eastAsia="宋体" w:cs="宋体"/>
          <w:color w:val="000000"/>
          <w:spacing w:val="15"/>
          <w:kern w:val="0"/>
          <w:sz w:val="32"/>
          <w:szCs w:val="32"/>
        </w:rPr>
        <w:t>4.</w:t>
      </w:r>
      <w:r>
        <w:rPr>
          <w:rFonts w:hint="eastAsia" w:ascii="宋体" w:hAnsi="宋体" w:eastAsia="宋体" w:cs="宋体"/>
          <w:color w:val="000000"/>
          <w:spacing w:val="15"/>
          <w:kern w:val="0"/>
          <w:sz w:val="32"/>
          <w:szCs w:val="32"/>
          <w:lang w:val="en-US" w:eastAsia="zh-CN"/>
        </w:rPr>
        <w:t>77</w:t>
      </w:r>
      <w:r>
        <w:rPr>
          <w:rFonts w:ascii="宋体" w:hAnsi="宋体" w:eastAsia="宋体" w:cs="宋体"/>
          <w:color w:val="000000"/>
          <w:spacing w:val="15"/>
          <w:kern w:val="0"/>
          <w:sz w:val="32"/>
          <w:szCs w:val="32"/>
        </w:rPr>
        <w:t>%</w:t>
      </w:r>
      <w:r>
        <w:rPr>
          <w:rFonts w:ascii="宋体" w:hAnsi="宋体" w:eastAsia="宋体" w:cs="宋体"/>
          <w:color w:val="000000"/>
          <w:kern w:val="0"/>
          <w:sz w:val="32"/>
          <w:szCs w:val="32"/>
        </w:rPr>
        <w:t>，其中：财政拨款</w:t>
      </w:r>
      <w:r>
        <w:rPr>
          <w:rFonts w:hint="eastAsia" w:ascii="宋体" w:hAnsi="宋体" w:eastAsia="宋体" w:cs="宋体"/>
          <w:color w:val="000000"/>
          <w:kern w:val="0"/>
          <w:sz w:val="32"/>
          <w:szCs w:val="32"/>
          <w:lang w:val="en-US" w:eastAsia="zh-CN"/>
        </w:rPr>
        <w:t>8624</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val="en-US" w:eastAsia="zh-CN"/>
        </w:rPr>
        <w:t>6985</w:t>
      </w:r>
      <w:r>
        <w:rPr>
          <w:rFonts w:ascii="宋体" w:hAnsi="宋体" w:eastAsia="宋体" w:cs="宋体"/>
          <w:color w:val="000000"/>
          <w:kern w:val="0"/>
          <w:sz w:val="32"/>
          <w:szCs w:val="32"/>
        </w:rPr>
        <w:t>万元。</w:t>
      </w:r>
    </w:p>
    <w:p>
      <w:pPr>
        <w:widowControl/>
        <w:shd w:val="clear" w:color="auto" w:fill="FFFFFF"/>
        <w:ind w:firstLine="700"/>
        <w:jc w:val="left"/>
        <w:rPr>
          <w:rFonts w:hint="eastAsia" w:ascii="宋体" w:hAnsi="宋体" w:eastAsia="宋体" w:cs="宋体"/>
          <w:color w:val="000000"/>
          <w:kern w:val="0"/>
          <w:sz w:val="18"/>
          <w:szCs w:val="18"/>
        </w:rPr>
      </w:pPr>
      <w:r>
        <w:rPr>
          <w:rFonts w:ascii="宋体" w:hAnsi="宋体" w:eastAsia="宋体" w:cs="宋体"/>
          <w:color w:val="000000"/>
          <w:spacing w:val="15"/>
          <w:kern w:val="0"/>
          <w:sz w:val="32"/>
          <w:szCs w:val="32"/>
        </w:rPr>
        <w:t>201</w:t>
      </w:r>
      <w:r>
        <w:rPr>
          <w:rFonts w:hint="eastAsia" w:ascii="宋体" w:hAnsi="宋体" w:eastAsia="宋体" w:cs="宋体"/>
          <w:color w:val="000000"/>
          <w:spacing w:val="15"/>
          <w:kern w:val="0"/>
          <w:sz w:val="32"/>
          <w:szCs w:val="32"/>
          <w:lang w:val="en-US" w:eastAsia="zh-CN"/>
        </w:rPr>
        <w:t>9</w:t>
      </w:r>
      <w:r>
        <w:rPr>
          <w:rFonts w:ascii="宋体" w:hAnsi="宋体" w:eastAsia="宋体" w:cs="宋体"/>
          <w:color w:val="000000"/>
          <w:spacing w:val="15"/>
          <w:kern w:val="0"/>
          <w:sz w:val="32"/>
          <w:szCs w:val="32"/>
        </w:rPr>
        <w:t>年部门支出预算</w:t>
      </w:r>
      <w:r>
        <w:rPr>
          <w:rFonts w:hint="eastAsia" w:ascii="宋体" w:hAnsi="宋体" w:eastAsia="宋体" w:cs="宋体"/>
          <w:color w:val="000000"/>
          <w:kern w:val="0"/>
          <w:sz w:val="32"/>
          <w:szCs w:val="32"/>
          <w:lang w:val="en-US" w:eastAsia="zh-CN"/>
        </w:rPr>
        <w:t>8624</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val="en-US" w:eastAsia="zh-CN"/>
        </w:rPr>
        <w:t>6985</w:t>
      </w:r>
      <w:r>
        <w:rPr>
          <w:rFonts w:ascii="宋体" w:hAnsi="宋体" w:eastAsia="宋体" w:cs="宋体"/>
          <w:color w:val="000000"/>
          <w:spacing w:val="15"/>
          <w:kern w:val="0"/>
          <w:sz w:val="32"/>
          <w:szCs w:val="32"/>
        </w:rPr>
        <w:t>万元，</w:t>
      </w:r>
      <w:r>
        <w:rPr>
          <w:rFonts w:hint="eastAsia" w:ascii="宋体" w:hAnsi="宋体" w:eastAsia="宋体" w:cs="宋体"/>
          <w:color w:val="000000"/>
          <w:spacing w:val="15"/>
          <w:kern w:val="0"/>
          <w:sz w:val="32"/>
          <w:szCs w:val="32"/>
        </w:rPr>
        <w:t>同</w:t>
      </w:r>
      <w:r>
        <w:rPr>
          <w:rFonts w:ascii="宋体" w:hAnsi="宋体" w:eastAsia="宋体" w:cs="宋体"/>
          <w:color w:val="000000"/>
          <w:spacing w:val="15"/>
          <w:kern w:val="0"/>
          <w:sz w:val="32"/>
          <w:szCs w:val="32"/>
        </w:rPr>
        <w:t>比201</w:t>
      </w:r>
      <w:r>
        <w:rPr>
          <w:rFonts w:hint="eastAsia" w:ascii="宋体" w:hAnsi="宋体" w:eastAsia="宋体" w:cs="宋体"/>
          <w:color w:val="000000"/>
          <w:spacing w:val="15"/>
          <w:kern w:val="0"/>
          <w:sz w:val="32"/>
          <w:szCs w:val="32"/>
          <w:lang w:val="en-US" w:eastAsia="zh-CN"/>
        </w:rPr>
        <w:t>8</w:t>
      </w:r>
      <w:r>
        <w:rPr>
          <w:rFonts w:ascii="宋体" w:hAnsi="宋体" w:eastAsia="宋体" w:cs="宋体"/>
          <w:color w:val="000000"/>
          <w:spacing w:val="15"/>
          <w:kern w:val="0"/>
          <w:sz w:val="32"/>
          <w:szCs w:val="32"/>
        </w:rPr>
        <w:t>年</w:t>
      </w:r>
      <w:r>
        <w:rPr>
          <w:rFonts w:hint="eastAsia" w:ascii="宋体" w:hAnsi="宋体" w:eastAsia="宋体" w:cs="宋体"/>
          <w:color w:val="000000"/>
          <w:spacing w:val="15"/>
          <w:kern w:val="0"/>
          <w:sz w:val="32"/>
          <w:szCs w:val="32"/>
          <w:lang w:eastAsia="zh-CN"/>
        </w:rPr>
        <w:t>减少</w:t>
      </w:r>
      <w:r>
        <w:rPr>
          <w:rFonts w:hint="eastAsia" w:ascii="宋体" w:hAnsi="宋体" w:eastAsia="宋体" w:cs="宋体"/>
          <w:color w:val="000000"/>
          <w:spacing w:val="15"/>
          <w:kern w:val="0"/>
          <w:sz w:val="32"/>
          <w:szCs w:val="32"/>
          <w:lang w:val="en-US" w:eastAsia="zh-CN"/>
        </w:rPr>
        <w:t>431.8235</w:t>
      </w:r>
      <w:r>
        <w:rPr>
          <w:rFonts w:ascii="宋体" w:hAnsi="宋体" w:eastAsia="宋体" w:cs="宋体"/>
          <w:color w:val="000000"/>
          <w:spacing w:val="15"/>
          <w:kern w:val="0"/>
          <w:sz w:val="32"/>
          <w:szCs w:val="32"/>
        </w:rPr>
        <w:t>万元，</w:t>
      </w:r>
      <w:r>
        <w:rPr>
          <w:rFonts w:hint="eastAsia" w:ascii="宋体" w:hAnsi="宋体" w:eastAsia="宋体" w:cs="宋体"/>
          <w:color w:val="000000"/>
          <w:spacing w:val="15"/>
          <w:kern w:val="0"/>
          <w:sz w:val="32"/>
          <w:szCs w:val="32"/>
          <w:lang w:eastAsia="zh-CN"/>
        </w:rPr>
        <w:t>减少</w:t>
      </w:r>
      <w:r>
        <w:rPr>
          <w:rFonts w:hint="eastAsia" w:ascii="宋体" w:hAnsi="宋体" w:eastAsia="宋体" w:cs="宋体"/>
          <w:color w:val="000000"/>
          <w:spacing w:val="15"/>
          <w:kern w:val="0"/>
          <w:sz w:val="32"/>
          <w:szCs w:val="32"/>
        </w:rPr>
        <w:t>4.</w:t>
      </w:r>
      <w:r>
        <w:rPr>
          <w:rFonts w:hint="eastAsia" w:ascii="宋体" w:hAnsi="宋体" w:eastAsia="宋体" w:cs="宋体"/>
          <w:color w:val="000000"/>
          <w:spacing w:val="15"/>
          <w:kern w:val="0"/>
          <w:sz w:val="32"/>
          <w:szCs w:val="32"/>
          <w:lang w:val="en-US" w:eastAsia="zh-CN"/>
        </w:rPr>
        <w:t>77</w:t>
      </w:r>
      <w:r>
        <w:rPr>
          <w:rFonts w:ascii="宋体" w:hAnsi="宋体" w:eastAsia="宋体" w:cs="宋体"/>
          <w:color w:val="000000"/>
          <w:spacing w:val="15"/>
          <w:kern w:val="0"/>
          <w:sz w:val="32"/>
          <w:szCs w:val="32"/>
        </w:rPr>
        <w:t>%，其中基本支出预算</w:t>
      </w:r>
      <w:r>
        <w:rPr>
          <w:rFonts w:hint="eastAsia" w:ascii="宋体" w:hAnsi="宋体" w:eastAsia="宋体" w:cs="宋体"/>
          <w:color w:val="000000"/>
          <w:spacing w:val="15"/>
          <w:kern w:val="0"/>
          <w:sz w:val="32"/>
          <w:szCs w:val="32"/>
          <w:lang w:val="en-US" w:eastAsia="zh-CN"/>
        </w:rPr>
        <w:t>1178.3368</w:t>
      </w:r>
      <w:r>
        <w:rPr>
          <w:rFonts w:ascii="宋体" w:hAnsi="宋体" w:eastAsia="宋体" w:cs="宋体"/>
          <w:color w:val="000000"/>
          <w:spacing w:val="15"/>
          <w:kern w:val="0"/>
          <w:sz w:val="32"/>
          <w:szCs w:val="32"/>
        </w:rPr>
        <w:t>万元，项目支出预算</w:t>
      </w:r>
      <w:r>
        <w:rPr>
          <w:rFonts w:hint="eastAsia" w:ascii="宋体" w:hAnsi="宋体" w:eastAsia="宋体" w:cs="宋体"/>
          <w:color w:val="000000"/>
          <w:spacing w:val="15"/>
          <w:kern w:val="0"/>
          <w:sz w:val="32"/>
          <w:szCs w:val="32"/>
          <w:lang w:val="en-US" w:eastAsia="zh-CN"/>
        </w:rPr>
        <w:t>7446.3617</w:t>
      </w:r>
      <w:r>
        <w:rPr>
          <w:rFonts w:ascii="宋体" w:hAnsi="宋体" w:eastAsia="宋体" w:cs="宋体"/>
          <w:color w:val="000000"/>
          <w:spacing w:val="15"/>
          <w:kern w:val="0"/>
          <w:sz w:val="32"/>
          <w:szCs w:val="32"/>
        </w:rPr>
        <w:t>万元。按支出功能分类，一般公共服务支出</w:t>
      </w:r>
      <w:r>
        <w:rPr>
          <w:rFonts w:hint="eastAsia" w:ascii="宋体" w:hAnsi="宋体" w:eastAsia="宋体" w:cs="宋体"/>
          <w:color w:val="000000"/>
          <w:spacing w:val="15"/>
          <w:kern w:val="0"/>
          <w:sz w:val="32"/>
          <w:szCs w:val="32"/>
          <w:lang w:val="en-US" w:eastAsia="zh-CN"/>
        </w:rPr>
        <w:t>0.87</w:t>
      </w:r>
      <w:r>
        <w:rPr>
          <w:rFonts w:ascii="宋体" w:hAnsi="宋体" w:eastAsia="宋体" w:cs="宋体"/>
          <w:color w:val="000000"/>
          <w:spacing w:val="15"/>
          <w:kern w:val="0"/>
          <w:sz w:val="32"/>
          <w:szCs w:val="32"/>
        </w:rPr>
        <w:t>万元、教育支出</w:t>
      </w:r>
      <w:r>
        <w:rPr>
          <w:rFonts w:hint="eastAsia" w:ascii="宋体" w:hAnsi="宋体" w:eastAsia="宋体" w:cs="宋体"/>
          <w:color w:val="000000"/>
          <w:spacing w:val="15"/>
          <w:kern w:val="0"/>
          <w:sz w:val="32"/>
          <w:szCs w:val="32"/>
          <w:lang w:val="en-US" w:eastAsia="zh-CN"/>
        </w:rPr>
        <w:t>61.652</w:t>
      </w:r>
      <w:r>
        <w:rPr>
          <w:rFonts w:ascii="宋体" w:hAnsi="宋体" w:eastAsia="宋体" w:cs="宋体"/>
          <w:color w:val="000000"/>
          <w:spacing w:val="15"/>
          <w:kern w:val="0"/>
          <w:sz w:val="32"/>
          <w:szCs w:val="32"/>
        </w:rPr>
        <w:t>万元、社会保障和就业支出</w:t>
      </w:r>
      <w:r>
        <w:rPr>
          <w:rFonts w:hint="eastAsia" w:ascii="宋体" w:hAnsi="宋体" w:eastAsia="宋体" w:cs="宋体"/>
          <w:color w:val="000000"/>
          <w:spacing w:val="15"/>
          <w:kern w:val="0"/>
          <w:sz w:val="32"/>
          <w:szCs w:val="32"/>
          <w:lang w:val="en-US" w:eastAsia="zh-CN"/>
        </w:rPr>
        <w:t>8402.0453</w:t>
      </w:r>
      <w:r>
        <w:rPr>
          <w:rFonts w:ascii="宋体" w:hAnsi="宋体" w:eastAsia="宋体" w:cs="宋体"/>
          <w:color w:val="000000"/>
          <w:spacing w:val="15"/>
          <w:kern w:val="0"/>
          <w:sz w:val="32"/>
          <w:szCs w:val="32"/>
        </w:rPr>
        <w:t>万元、</w:t>
      </w:r>
      <w:r>
        <w:rPr>
          <w:rFonts w:hint="eastAsia" w:ascii="宋体" w:hAnsi="宋体" w:eastAsia="宋体" w:cs="宋体"/>
          <w:color w:val="000000"/>
          <w:spacing w:val="15"/>
          <w:kern w:val="0"/>
          <w:sz w:val="32"/>
          <w:szCs w:val="32"/>
          <w:lang w:eastAsia="zh-CN"/>
        </w:rPr>
        <w:t>节能环保</w:t>
      </w:r>
      <w:r>
        <w:rPr>
          <w:rFonts w:hint="eastAsia" w:ascii="宋体" w:hAnsi="宋体" w:eastAsia="宋体" w:cs="宋体"/>
          <w:color w:val="000000"/>
          <w:spacing w:val="15"/>
          <w:kern w:val="0"/>
          <w:sz w:val="32"/>
          <w:szCs w:val="32"/>
          <w:lang w:val="en-US" w:eastAsia="zh-CN"/>
        </w:rPr>
        <w:t>11万元、</w:t>
      </w:r>
      <w:r>
        <w:rPr>
          <w:rFonts w:ascii="宋体" w:hAnsi="宋体" w:eastAsia="宋体" w:cs="宋体"/>
          <w:color w:val="000000"/>
          <w:spacing w:val="15"/>
          <w:kern w:val="0"/>
          <w:sz w:val="32"/>
          <w:szCs w:val="32"/>
        </w:rPr>
        <w:t>住房保障支出</w:t>
      </w:r>
      <w:r>
        <w:rPr>
          <w:rFonts w:hint="eastAsia" w:ascii="宋体" w:hAnsi="宋体" w:eastAsia="宋体" w:cs="宋体"/>
          <w:color w:val="000000"/>
          <w:spacing w:val="15"/>
          <w:kern w:val="0"/>
          <w:sz w:val="32"/>
          <w:szCs w:val="32"/>
        </w:rPr>
        <w:t>14</w:t>
      </w:r>
      <w:r>
        <w:rPr>
          <w:rFonts w:hint="eastAsia" w:ascii="宋体" w:hAnsi="宋体" w:eastAsia="宋体" w:cs="宋体"/>
          <w:color w:val="000000"/>
          <w:spacing w:val="15"/>
          <w:kern w:val="0"/>
          <w:sz w:val="32"/>
          <w:szCs w:val="32"/>
          <w:lang w:val="en-US" w:eastAsia="zh-CN"/>
        </w:rPr>
        <w:t>9</w:t>
      </w:r>
      <w:r>
        <w:rPr>
          <w:rFonts w:ascii="宋体" w:hAnsi="宋体" w:eastAsia="宋体" w:cs="宋体"/>
          <w:color w:val="000000"/>
          <w:spacing w:val="15"/>
          <w:kern w:val="0"/>
          <w:sz w:val="32"/>
          <w:szCs w:val="32"/>
        </w:rPr>
        <w:t>.</w:t>
      </w:r>
      <w:r>
        <w:rPr>
          <w:rFonts w:hint="eastAsia" w:ascii="宋体" w:hAnsi="宋体" w:eastAsia="宋体" w:cs="宋体"/>
          <w:color w:val="000000"/>
          <w:spacing w:val="15"/>
          <w:kern w:val="0"/>
          <w:sz w:val="32"/>
          <w:szCs w:val="32"/>
          <w:lang w:val="en-US" w:eastAsia="zh-CN"/>
        </w:rPr>
        <w:t>1312</w:t>
      </w:r>
      <w:r>
        <w:rPr>
          <w:rFonts w:ascii="宋体" w:hAnsi="宋体" w:eastAsia="宋体" w:cs="宋体"/>
          <w:color w:val="000000"/>
          <w:spacing w:val="15"/>
          <w:kern w:val="0"/>
          <w:sz w:val="32"/>
          <w:szCs w:val="32"/>
        </w:rPr>
        <w:t>万元。</w:t>
      </w:r>
    </w:p>
    <w:p>
      <w:pPr>
        <w:widowControl/>
        <w:shd w:val="clear" w:color="auto" w:fill="FFFFFF"/>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  </w:t>
      </w:r>
      <w:r>
        <w:rPr>
          <w:rFonts w:ascii="宋体" w:hAnsi="宋体" w:eastAsia="宋体" w:cs="宋体"/>
          <w:b/>
          <w:bCs/>
          <w:color w:val="000000"/>
          <w:kern w:val="0"/>
          <w:sz w:val="32"/>
          <w:szCs w:val="32"/>
        </w:rPr>
        <w:t>  三、主要支出内容</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上述支出中，主要用于以下内容：</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1、行政机关、事业单位人员工资及日常运转经费；</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2、残疾人康复工作</w:t>
      </w:r>
      <w:r>
        <w:rPr>
          <w:rFonts w:hint="eastAsia" w:ascii="宋体" w:hAnsi="宋体" w:eastAsia="宋体" w:cs="宋体"/>
          <w:color w:val="000000"/>
          <w:kern w:val="0"/>
          <w:sz w:val="32"/>
          <w:szCs w:val="32"/>
        </w:rPr>
        <w:t>、文体活动比赛</w:t>
      </w:r>
      <w:r>
        <w:rPr>
          <w:rFonts w:ascii="宋体" w:hAnsi="宋体" w:eastAsia="宋体" w:cs="宋体"/>
          <w:color w:val="000000"/>
          <w:kern w:val="0"/>
          <w:sz w:val="32"/>
          <w:szCs w:val="32"/>
        </w:rPr>
        <w:t>等经费；</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3、残疾人法律维权、</w:t>
      </w:r>
      <w:r>
        <w:rPr>
          <w:rFonts w:hint="eastAsia" w:ascii="宋体" w:hAnsi="宋体" w:eastAsia="宋体" w:cs="宋体"/>
          <w:color w:val="000000"/>
          <w:kern w:val="0"/>
          <w:sz w:val="32"/>
          <w:szCs w:val="32"/>
        </w:rPr>
        <w:t>助残</w:t>
      </w:r>
      <w:r>
        <w:rPr>
          <w:rFonts w:ascii="宋体" w:hAnsi="宋体" w:eastAsia="宋体" w:cs="宋体"/>
          <w:color w:val="000000"/>
          <w:kern w:val="0"/>
          <w:sz w:val="32"/>
          <w:szCs w:val="32"/>
        </w:rPr>
        <w:t>日活动等经费；</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4、扶持残疾人个体就业、自主创业、</w:t>
      </w:r>
      <w:r>
        <w:rPr>
          <w:rFonts w:hint="eastAsia" w:ascii="宋体" w:hAnsi="宋体" w:eastAsia="宋体" w:cs="宋体"/>
          <w:color w:val="000000"/>
          <w:kern w:val="0"/>
          <w:sz w:val="32"/>
          <w:szCs w:val="32"/>
        </w:rPr>
        <w:t>残疾人职业技能</w:t>
      </w:r>
      <w:r>
        <w:rPr>
          <w:rFonts w:ascii="宋体" w:hAnsi="宋体" w:eastAsia="宋体" w:cs="宋体"/>
          <w:color w:val="000000"/>
          <w:kern w:val="0"/>
          <w:sz w:val="32"/>
          <w:szCs w:val="32"/>
        </w:rPr>
        <w:t>培训经费；</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5、</w:t>
      </w:r>
      <w:r>
        <w:rPr>
          <w:rFonts w:hint="eastAsia" w:ascii="宋体" w:hAnsi="宋体" w:eastAsia="宋体" w:cs="宋体"/>
          <w:color w:val="000000"/>
          <w:kern w:val="0"/>
          <w:sz w:val="32"/>
          <w:szCs w:val="32"/>
        </w:rPr>
        <w:t>聘用</w:t>
      </w:r>
      <w:r>
        <w:rPr>
          <w:rFonts w:ascii="宋体" w:hAnsi="宋体" w:eastAsia="宋体" w:cs="宋体"/>
          <w:color w:val="000000"/>
          <w:kern w:val="0"/>
          <w:sz w:val="32"/>
          <w:szCs w:val="32"/>
        </w:rPr>
        <w:t>残疾人专职委员经费、</w:t>
      </w:r>
      <w:r>
        <w:rPr>
          <w:rFonts w:hint="eastAsia" w:ascii="宋体" w:hAnsi="宋体" w:eastAsia="宋体" w:cs="宋体"/>
          <w:color w:val="000000"/>
          <w:kern w:val="0"/>
          <w:sz w:val="32"/>
          <w:szCs w:val="32"/>
        </w:rPr>
        <w:t>职康站和温馨家园</w:t>
      </w:r>
      <w:r>
        <w:rPr>
          <w:rFonts w:ascii="宋体" w:hAnsi="宋体" w:eastAsia="宋体" w:cs="宋体"/>
          <w:color w:val="000000"/>
          <w:kern w:val="0"/>
          <w:sz w:val="32"/>
          <w:szCs w:val="32"/>
        </w:rPr>
        <w:t>职业康复劳动项目工作等经费；</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6、残疾人参加城乡居民养老保险补贴、城镇个体就业残疾人社会保险补贴、扶残助学补助、残疾儿童康复训练补助、残疾人</w:t>
      </w:r>
      <w:r>
        <w:rPr>
          <w:rFonts w:hint="eastAsia" w:ascii="宋体" w:hAnsi="宋体" w:eastAsia="宋体" w:cs="宋体"/>
          <w:color w:val="000000"/>
          <w:kern w:val="0"/>
          <w:sz w:val="32"/>
          <w:szCs w:val="32"/>
        </w:rPr>
        <w:t>助残券</w:t>
      </w:r>
      <w:r>
        <w:rPr>
          <w:rFonts w:ascii="宋体" w:hAnsi="宋体" w:eastAsia="宋体" w:cs="宋体"/>
          <w:color w:val="000000"/>
          <w:kern w:val="0"/>
          <w:sz w:val="32"/>
          <w:szCs w:val="32"/>
        </w:rPr>
        <w:t>补贴经费；</w:t>
      </w:r>
    </w:p>
    <w:p>
      <w:pPr>
        <w:widowControl/>
        <w:shd w:val="clear" w:color="auto" w:fill="FFFFFF"/>
        <w:ind w:firstLine="640"/>
        <w:jc w:val="left"/>
        <w:rPr>
          <w:rFonts w:hint="eastAsia" w:ascii="宋体" w:hAnsi="宋体" w:eastAsia="宋体" w:cs="宋体"/>
          <w:color w:val="000000"/>
          <w:kern w:val="0"/>
          <w:sz w:val="32"/>
          <w:szCs w:val="32"/>
        </w:rPr>
      </w:pPr>
      <w:r>
        <w:rPr>
          <w:rFonts w:ascii="宋体" w:hAnsi="宋体" w:eastAsia="宋体" w:cs="宋体"/>
          <w:color w:val="000000"/>
          <w:kern w:val="0"/>
          <w:sz w:val="32"/>
          <w:szCs w:val="32"/>
        </w:rPr>
        <w:t>7、够超比例安排残疾人就业及岗位奖励补贴经费</w:t>
      </w:r>
      <w:r>
        <w:rPr>
          <w:rFonts w:hint="eastAsia" w:ascii="宋体" w:hAnsi="宋体" w:eastAsia="宋体" w:cs="宋体"/>
          <w:color w:val="000000"/>
          <w:kern w:val="0"/>
          <w:sz w:val="32"/>
          <w:szCs w:val="32"/>
        </w:rPr>
        <w:t>、集中安置残疾人就业单位保险补贴；</w:t>
      </w:r>
    </w:p>
    <w:p>
      <w:pPr>
        <w:widowControl/>
        <w:shd w:val="clear" w:color="auto" w:fill="FFFFFF"/>
        <w:ind w:firstLine="64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8、残疾人家庭无障碍改造经费</w:t>
      </w:r>
      <w:r>
        <w:rPr>
          <w:rFonts w:ascii="宋体" w:hAnsi="宋体" w:eastAsia="宋体" w:cs="宋体"/>
          <w:color w:val="000000"/>
          <w:kern w:val="0"/>
          <w:sz w:val="32"/>
          <w:szCs w:val="32"/>
        </w:rPr>
        <w:t>。</w:t>
      </w:r>
    </w:p>
    <w:p>
      <w:pPr>
        <w:widowControl/>
        <w:shd w:val="clear" w:color="auto" w:fill="FFFFFF"/>
        <w:ind w:firstLine="640"/>
        <w:jc w:val="lef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9、环境综合整治。</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根据区政府保障残疾人权益的相关要求，以及本年度内残疾人事业发展，区财政根据审核情况调整追加我单位的部门预算。</w:t>
      </w:r>
    </w:p>
    <w:p>
      <w:pPr>
        <w:widowControl/>
        <w:shd w:val="clear" w:color="auto" w:fill="FFFFFF"/>
        <w:spacing w:line="440" w:lineRule="atLeast"/>
        <w:ind w:firstLine="700"/>
        <w:jc w:val="left"/>
        <w:rPr>
          <w:rFonts w:hint="eastAsia" w:ascii="宋体" w:hAnsi="宋体" w:eastAsia="宋体" w:cs="宋体"/>
          <w:color w:val="000000"/>
          <w:kern w:val="0"/>
          <w:sz w:val="18"/>
          <w:szCs w:val="18"/>
        </w:rPr>
      </w:pPr>
      <w:r>
        <w:rPr>
          <w:rFonts w:ascii="宋体" w:hAnsi="宋体" w:eastAsia="宋体" w:cs="宋体"/>
          <w:b/>
          <w:bCs/>
          <w:color w:val="000000"/>
          <w:spacing w:val="15"/>
          <w:kern w:val="0"/>
          <w:sz w:val="32"/>
          <w:szCs w:val="32"/>
        </w:rPr>
        <w:t>四、政府采购情况说明</w:t>
      </w:r>
    </w:p>
    <w:p>
      <w:pPr>
        <w:widowControl/>
        <w:shd w:val="clear" w:color="auto" w:fill="FFFFFF"/>
        <w:ind w:firstLine="640"/>
        <w:jc w:val="left"/>
        <w:rPr>
          <w:rFonts w:hint="eastAsia" w:ascii="宋体" w:hAnsi="宋体" w:eastAsia="宋体" w:cs="宋体"/>
          <w:color w:val="000000"/>
          <w:kern w:val="0"/>
          <w:sz w:val="18"/>
          <w:szCs w:val="18"/>
        </w:rPr>
      </w:pPr>
      <w:r>
        <w:rPr>
          <w:rFonts w:ascii="宋体" w:hAnsi="宋体" w:eastAsia="宋体" w:cs="宋体"/>
          <w:color w:val="000000"/>
          <w:kern w:val="0"/>
          <w:sz w:val="32"/>
          <w:szCs w:val="32"/>
        </w:rPr>
        <w:t>201</w:t>
      </w:r>
      <w:r>
        <w:rPr>
          <w:rFonts w:hint="eastAsia" w:ascii="宋体" w:hAnsi="宋体" w:eastAsia="宋体" w:cs="宋体"/>
          <w:color w:val="000000"/>
          <w:kern w:val="0"/>
          <w:sz w:val="32"/>
          <w:szCs w:val="32"/>
          <w:lang w:val="en-US" w:eastAsia="zh-CN"/>
        </w:rPr>
        <w:t>9</w:t>
      </w:r>
      <w:r>
        <w:rPr>
          <w:rFonts w:ascii="宋体" w:hAnsi="宋体" w:eastAsia="宋体" w:cs="宋体"/>
          <w:color w:val="000000"/>
          <w:kern w:val="0"/>
          <w:sz w:val="32"/>
          <w:szCs w:val="32"/>
        </w:rPr>
        <w:t>年政府采购预算总额为</w:t>
      </w:r>
      <w:r>
        <w:rPr>
          <w:rFonts w:hint="eastAsia" w:ascii="宋体" w:hAnsi="宋体" w:eastAsia="宋体" w:cs="宋体"/>
          <w:color w:val="000000"/>
          <w:kern w:val="0"/>
          <w:sz w:val="32"/>
          <w:szCs w:val="32"/>
          <w:lang w:val="en-US" w:eastAsia="zh-CN"/>
        </w:rPr>
        <w:t>5.8</w:t>
      </w:r>
      <w:r>
        <w:rPr>
          <w:rFonts w:ascii="宋体" w:hAnsi="宋体" w:eastAsia="宋体" w:cs="宋体"/>
          <w:color w:val="000000"/>
          <w:kern w:val="0"/>
          <w:sz w:val="32"/>
          <w:szCs w:val="32"/>
        </w:rPr>
        <w:t>万元，其中：政府采购</w:t>
      </w:r>
      <w:r>
        <w:rPr>
          <w:rFonts w:hint="eastAsia" w:ascii="宋体" w:hAnsi="宋体" w:eastAsia="宋体" w:cs="宋体"/>
          <w:color w:val="000000"/>
          <w:kern w:val="0"/>
          <w:sz w:val="32"/>
          <w:szCs w:val="32"/>
        </w:rPr>
        <w:t>货物</w:t>
      </w:r>
      <w:r>
        <w:rPr>
          <w:rFonts w:ascii="宋体" w:hAnsi="宋体" w:eastAsia="宋体" w:cs="宋体"/>
          <w:color w:val="000000"/>
          <w:kern w:val="0"/>
          <w:sz w:val="32"/>
          <w:szCs w:val="32"/>
        </w:rPr>
        <w:t>预算</w:t>
      </w:r>
      <w:r>
        <w:rPr>
          <w:rFonts w:hint="eastAsia" w:ascii="宋体" w:hAnsi="宋体" w:eastAsia="宋体" w:cs="宋体"/>
          <w:color w:val="000000"/>
          <w:kern w:val="0"/>
          <w:sz w:val="32"/>
          <w:szCs w:val="32"/>
          <w:lang w:val="en-US" w:eastAsia="zh-CN"/>
        </w:rPr>
        <w:t>5.8</w:t>
      </w:r>
      <w:r>
        <w:rPr>
          <w:rFonts w:ascii="宋体" w:hAnsi="宋体" w:eastAsia="宋体" w:cs="宋体"/>
          <w:color w:val="000000"/>
          <w:kern w:val="0"/>
          <w:sz w:val="32"/>
          <w:szCs w:val="32"/>
        </w:rPr>
        <w:t>万元。</w:t>
      </w:r>
    </w:p>
    <w:p>
      <w:pPr>
        <w:widowControl/>
        <w:shd w:val="clear" w:color="auto" w:fill="FFFFFF"/>
        <w:spacing w:line="440" w:lineRule="atLeast"/>
        <w:ind w:firstLine="700"/>
        <w:jc w:val="left"/>
        <w:rPr>
          <w:rFonts w:hint="eastAsia" w:ascii="宋体" w:hAnsi="宋体" w:eastAsia="宋体" w:cs="宋体"/>
          <w:color w:val="000000"/>
          <w:kern w:val="0"/>
          <w:sz w:val="18"/>
          <w:szCs w:val="18"/>
        </w:rPr>
      </w:pPr>
      <w:r>
        <w:rPr>
          <w:rFonts w:ascii="宋体" w:hAnsi="宋体" w:eastAsia="宋体" w:cs="宋体"/>
          <w:b/>
          <w:bCs/>
          <w:color w:val="000000"/>
          <w:spacing w:val="15"/>
          <w:kern w:val="0"/>
          <w:sz w:val="32"/>
          <w:szCs w:val="32"/>
        </w:rPr>
        <w:t>五、机关运行经费财政拨款预算安排说明</w:t>
      </w:r>
    </w:p>
    <w:p>
      <w:pPr>
        <w:widowControl/>
        <w:shd w:val="clear" w:color="auto" w:fill="FFFFFF"/>
        <w:ind w:firstLine="640"/>
        <w:jc w:val="left"/>
        <w:rPr>
          <w:rFonts w:hint="eastAsia" w:ascii="宋体" w:hAnsi="宋体" w:eastAsia="宋体" w:cs="宋体"/>
          <w:color w:val="000000"/>
          <w:kern w:val="0"/>
          <w:sz w:val="32"/>
          <w:szCs w:val="32"/>
        </w:rPr>
      </w:pPr>
      <w:r>
        <w:rPr>
          <w:rFonts w:ascii="宋体" w:hAnsi="宋体" w:eastAsia="宋体" w:cs="宋体"/>
          <w:color w:val="000000"/>
          <w:kern w:val="0"/>
          <w:sz w:val="32"/>
          <w:szCs w:val="32"/>
        </w:rPr>
        <w:t>201</w:t>
      </w:r>
      <w:r>
        <w:rPr>
          <w:rFonts w:hint="eastAsia" w:ascii="宋体" w:hAnsi="宋体" w:eastAsia="宋体" w:cs="宋体"/>
          <w:color w:val="000000"/>
          <w:kern w:val="0"/>
          <w:sz w:val="32"/>
          <w:szCs w:val="32"/>
          <w:lang w:val="en-US" w:eastAsia="zh-CN"/>
        </w:rPr>
        <w:t>9</w:t>
      </w:r>
      <w:r>
        <w:rPr>
          <w:rFonts w:ascii="宋体" w:hAnsi="宋体" w:eastAsia="宋体" w:cs="宋体"/>
          <w:color w:val="000000"/>
          <w:kern w:val="0"/>
          <w:sz w:val="32"/>
          <w:szCs w:val="32"/>
        </w:rPr>
        <w:t>年本部门行政单位履行一般行政管理职能、维持机关运行，用财政拨款安排的基本支出中的日常公用经费合计</w:t>
      </w:r>
      <w:r>
        <w:rPr>
          <w:rFonts w:hint="eastAsia" w:ascii="宋体" w:hAnsi="宋体" w:eastAsia="宋体" w:cs="宋体"/>
          <w:color w:val="000000"/>
          <w:kern w:val="0"/>
          <w:sz w:val="32"/>
          <w:szCs w:val="32"/>
          <w:lang w:val="en-US" w:eastAsia="zh-CN"/>
        </w:rPr>
        <w:t>188</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val="en-US" w:eastAsia="zh-CN"/>
        </w:rPr>
        <w:t>907</w:t>
      </w:r>
      <w:r>
        <w:rPr>
          <w:rFonts w:ascii="宋体" w:hAnsi="宋体" w:eastAsia="宋体" w:cs="宋体"/>
          <w:color w:val="000000"/>
          <w:kern w:val="0"/>
          <w:sz w:val="32"/>
          <w:szCs w:val="32"/>
        </w:rPr>
        <w:t>万元，主要用于：办公费、印刷</w:t>
      </w:r>
      <w:r>
        <w:rPr>
          <w:rFonts w:hint="eastAsia" w:ascii="宋体" w:hAnsi="宋体" w:eastAsia="宋体" w:cs="宋体"/>
          <w:color w:val="000000"/>
          <w:kern w:val="0"/>
          <w:sz w:val="32"/>
          <w:szCs w:val="32"/>
        </w:rPr>
        <w:t>费、维修费、水电费、取暖费、</w:t>
      </w:r>
      <w:r>
        <w:rPr>
          <w:rFonts w:ascii="宋体" w:hAnsi="宋体" w:eastAsia="宋体" w:cs="宋体"/>
          <w:color w:val="000000"/>
          <w:kern w:val="0"/>
          <w:sz w:val="32"/>
          <w:szCs w:val="32"/>
        </w:rPr>
        <w:t>物业管理费等。</w:t>
      </w:r>
    </w:p>
    <w:p>
      <w:pPr>
        <w:widowControl/>
        <w:shd w:val="clear" w:color="auto" w:fill="FFFFFF"/>
        <w:spacing w:line="440" w:lineRule="atLeast"/>
        <w:ind w:firstLine="700"/>
        <w:jc w:val="left"/>
        <w:rPr>
          <w:rFonts w:hint="eastAsia" w:ascii="宋体" w:hAnsi="宋体" w:eastAsia="宋体" w:cs="宋体"/>
          <w:b/>
          <w:bCs/>
          <w:color w:val="000000"/>
          <w:spacing w:val="15"/>
          <w:kern w:val="0"/>
          <w:sz w:val="32"/>
          <w:szCs w:val="32"/>
        </w:rPr>
      </w:pPr>
      <w:r>
        <w:rPr>
          <w:rFonts w:hint="eastAsia" w:ascii="宋体" w:hAnsi="宋体" w:eastAsia="宋体" w:cs="宋体"/>
          <w:b/>
          <w:bCs/>
          <w:color w:val="000000"/>
          <w:spacing w:val="15"/>
          <w:kern w:val="0"/>
          <w:sz w:val="32"/>
          <w:szCs w:val="32"/>
        </w:rPr>
        <w:t>六、行政事业性收费重点项目信息说明</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2018年度本单位无行政事业性收费项目。</w:t>
      </w:r>
    </w:p>
    <w:p>
      <w:pPr>
        <w:widowControl/>
        <w:shd w:val="clear" w:color="auto" w:fill="FFFFFF"/>
        <w:spacing w:line="440" w:lineRule="atLeast"/>
        <w:ind w:firstLine="700"/>
        <w:jc w:val="left"/>
        <w:rPr>
          <w:rFonts w:hint="eastAsia" w:ascii="宋体" w:hAnsi="宋体" w:eastAsia="宋体" w:cs="宋体"/>
          <w:b/>
          <w:bCs/>
          <w:color w:val="000000"/>
          <w:spacing w:val="15"/>
          <w:kern w:val="0"/>
          <w:sz w:val="32"/>
          <w:szCs w:val="32"/>
          <w:lang w:eastAsia="zh-CN"/>
        </w:rPr>
      </w:pPr>
      <w:r>
        <w:rPr>
          <w:rFonts w:hint="eastAsia" w:ascii="宋体" w:hAnsi="宋体" w:eastAsia="宋体" w:cs="宋体"/>
          <w:b/>
          <w:bCs/>
          <w:color w:val="000000"/>
          <w:spacing w:val="15"/>
          <w:kern w:val="0"/>
          <w:sz w:val="32"/>
          <w:szCs w:val="32"/>
          <w:lang w:eastAsia="zh-CN"/>
        </w:rPr>
        <w:t>七、固定资产占用使用情况说明</w:t>
      </w:r>
    </w:p>
    <w:p>
      <w:pPr>
        <w:spacing w:line="580" w:lineRule="exact"/>
        <w:ind w:left="0" w:firstLine="640" w:firstLineChars="200"/>
        <w:rPr>
          <w:rFonts w:hint="default"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固定资产总额3,276.32万元，其中：汽车0辆，0万元；单价100万元以上的专用设备0台（套），0万元。</w:t>
      </w:r>
    </w:p>
    <w:p>
      <w:pPr>
        <w:widowControl/>
        <w:shd w:val="clear" w:color="auto" w:fill="FFFFFF"/>
        <w:spacing w:line="440" w:lineRule="atLeast"/>
        <w:ind w:firstLine="700"/>
        <w:jc w:val="left"/>
        <w:rPr>
          <w:rFonts w:hint="eastAsia" w:ascii="宋体" w:hAnsi="宋体" w:eastAsia="宋体" w:cs="宋体"/>
          <w:b/>
          <w:bCs/>
          <w:color w:val="000000"/>
          <w:spacing w:val="15"/>
          <w:kern w:val="0"/>
          <w:sz w:val="32"/>
          <w:szCs w:val="32"/>
          <w:lang w:eastAsia="zh-CN"/>
        </w:rPr>
      </w:pPr>
      <w:r>
        <w:rPr>
          <w:rFonts w:hint="eastAsia" w:ascii="宋体" w:hAnsi="宋体" w:eastAsia="宋体" w:cs="宋体"/>
          <w:b/>
          <w:bCs/>
          <w:color w:val="000000"/>
          <w:spacing w:val="15"/>
          <w:kern w:val="0"/>
          <w:sz w:val="32"/>
          <w:szCs w:val="32"/>
          <w:lang w:eastAsia="zh-CN"/>
        </w:rPr>
        <w:t>八、部门“三公”经费财政拨款预算说明</w:t>
      </w:r>
    </w:p>
    <w:p>
      <w:pPr>
        <w:spacing w:line="580" w:lineRule="exact"/>
        <w:ind w:left="0"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201</w:t>
      </w:r>
      <w:r>
        <w:rPr>
          <w:rFonts w:hint="eastAsia" w:ascii="宋体" w:hAnsi="宋体" w:eastAsia="宋体" w:cs="宋体"/>
          <w:color w:val="000000"/>
          <w:kern w:val="0"/>
          <w:sz w:val="32"/>
          <w:szCs w:val="32"/>
          <w:lang w:val="en-US" w:eastAsia="zh-CN"/>
        </w:rPr>
        <w:t>9</w:t>
      </w:r>
      <w:r>
        <w:rPr>
          <w:rFonts w:hint="eastAsia" w:ascii="宋体" w:hAnsi="宋体" w:eastAsia="宋体" w:cs="宋体"/>
          <w:color w:val="000000"/>
          <w:kern w:val="0"/>
          <w:sz w:val="32"/>
          <w:szCs w:val="32"/>
        </w:rPr>
        <w:t>年“三公经费”财政拨款预算1.47万元，其中：</w:t>
      </w:r>
    </w:p>
    <w:p>
      <w:pPr>
        <w:spacing w:line="580" w:lineRule="exact"/>
        <w:ind w:left="0"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（一）因公出国（境）费用</w:t>
      </w:r>
    </w:p>
    <w:p>
      <w:pPr>
        <w:spacing w:line="580" w:lineRule="exact"/>
        <w:ind w:left="0"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201</w:t>
      </w:r>
      <w:r>
        <w:rPr>
          <w:rFonts w:hint="eastAsia" w:ascii="宋体" w:hAnsi="宋体" w:eastAsia="宋体" w:cs="宋体"/>
          <w:color w:val="000000"/>
          <w:kern w:val="0"/>
          <w:sz w:val="32"/>
          <w:szCs w:val="32"/>
          <w:lang w:val="en-US" w:eastAsia="zh-CN"/>
        </w:rPr>
        <w:t>9</w:t>
      </w:r>
      <w:r>
        <w:rPr>
          <w:rFonts w:hint="eastAsia" w:ascii="宋体" w:hAnsi="宋体" w:eastAsia="宋体" w:cs="宋体"/>
          <w:color w:val="000000"/>
          <w:kern w:val="0"/>
          <w:sz w:val="32"/>
          <w:szCs w:val="32"/>
        </w:rPr>
        <w:t>年预算数  万元，主要用于……，同比下降（增长）  %，变动原因为……</w:t>
      </w:r>
    </w:p>
    <w:p>
      <w:pPr>
        <w:spacing w:line="580" w:lineRule="exact"/>
        <w:ind w:left="0"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（二）公务接待费</w:t>
      </w:r>
    </w:p>
    <w:p>
      <w:pPr>
        <w:spacing w:line="580" w:lineRule="exact"/>
        <w:ind w:left="0"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201</w:t>
      </w:r>
      <w:r>
        <w:rPr>
          <w:rFonts w:hint="eastAsia" w:ascii="宋体" w:hAnsi="宋体" w:eastAsia="宋体" w:cs="宋体"/>
          <w:color w:val="000000"/>
          <w:kern w:val="0"/>
          <w:sz w:val="32"/>
          <w:szCs w:val="32"/>
          <w:lang w:val="en-US" w:eastAsia="zh-CN"/>
        </w:rPr>
        <w:t>9</w:t>
      </w:r>
      <w:r>
        <w:rPr>
          <w:rFonts w:hint="eastAsia" w:ascii="宋体" w:hAnsi="宋体" w:eastAsia="宋体" w:cs="宋体"/>
          <w:color w:val="000000"/>
          <w:kern w:val="0"/>
          <w:sz w:val="32"/>
          <w:szCs w:val="32"/>
        </w:rPr>
        <w:t>年预算数1.47万元，主要用于按规定开支的公务接待费用（含外宾接待），同比下降（增长） 0 %，变动原因为……</w:t>
      </w:r>
    </w:p>
    <w:p>
      <w:pPr>
        <w:spacing w:line="580" w:lineRule="exact"/>
        <w:ind w:left="0"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（三）公务用车购置和运行维护费</w:t>
      </w:r>
    </w:p>
    <w:p>
      <w:pPr>
        <w:spacing w:line="580" w:lineRule="exact"/>
        <w:ind w:left="0"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201</w:t>
      </w:r>
      <w:r>
        <w:rPr>
          <w:rFonts w:hint="eastAsia" w:ascii="宋体" w:hAnsi="宋体" w:eastAsia="宋体" w:cs="宋体"/>
          <w:color w:val="000000"/>
          <w:kern w:val="0"/>
          <w:sz w:val="32"/>
          <w:szCs w:val="32"/>
          <w:lang w:val="en-US" w:eastAsia="zh-CN"/>
        </w:rPr>
        <w:t>9</w:t>
      </w:r>
      <w:r>
        <w:rPr>
          <w:rFonts w:hint="eastAsia" w:ascii="宋体" w:hAnsi="宋体" w:eastAsia="宋体" w:cs="宋体"/>
          <w:color w:val="000000"/>
          <w:kern w:val="0"/>
          <w:sz w:val="32"/>
          <w:szCs w:val="32"/>
        </w:rPr>
        <w:t>年预算数   万元，同比下降（增长）  %，其中：公务用车购置费2017年预算数  万元，同比下降（增长）  %，变动原因为……；公务用车运行维护费2018年预算数   万元，同比下降（增长）  %，变动原因为……</w:t>
      </w:r>
    </w:p>
    <w:p>
      <w:pPr>
        <w:widowControl/>
        <w:shd w:val="clear" w:color="auto" w:fill="FFFFFF"/>
        <w:spacing w:line="440" w:lineRule="atLeast"/>
        <w:ind w:firstLine="700"/>
        <w:jc w:val="left"/>
        <w:rPr>
          <w:rFonts w:hint="eastAsia" w:ascii="宋体" w:hAnsi="宋体" w:eastAsia="宋体" w:cs="宋体"/>
          <w:b/>
          <w:bCs/>
          <w:color w:val="000000"/>
          <w:spacing w:val="15"/>
          <w:kern w:val="0"/>
          <w:sz w:val="32"/>
          <w:szCs w:val="32"/>
          <w:lang w:eastAsia="zh-CN"/>
        </w:rPr>
      </w:pPr>
      <w:r>
        <w:rPr>
          <w:rFonts w:hint="eastAsia" w:ascii="宋体" w:hAnsi="宋体" w:eastAsia="宋体" w:cs="宋体"/>
          <w:b/>
          <w:bCs/>
          <w:color w:val="000000"/>
          <w:spacing w:val="15"/>
          <w:kern w:val="0"/>
          <w:sz w:val="32"/>
          <w:szCs w:val="32"/>
          <w:lang w:eastAsia="zh-CN"/>
        </w:rPr>
        <w:t>九、预算绩效管理情况说明</w:t>
      </w:r>
      <w:bookmarkStart w:id="0" w:name="_GoBack"/>
      <w:bookmarkEnd w:id="0"/>
    </w:p>
    <w:p>
      <w:pPr>
        <w:spacing w:line="580" w:lineRule="exact"/>
        <w:ind w:left="0"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2019年度填报绩效目标的预算项目10个，占本部门全部预算项目42个的24%。填报绩效目标的项目支出预算6875.13万元，占本部门全部项目支出预算的92.32%。</w:t>
      </w:r>
    </w:p>
    <w:p>
      <w:pPr>
        <w:widowControl/>
        <w:numPr>
          <w:ilvl w:val="0"/>
          <w:numId w:val="0"/>
        </w:numPr>
        <w:shd w:val="clear" w:color="auto" w:fill="FFFFFF"/>
        <w:jc w:val="left"/>
        <w:rPr>
          <w:rFonts w:hint="default" w:ascii="宋体" w:hAnsi="宋体" w:eastAsia="宋体" w:cs="宋体"/>
          <w:color w:val="000000"/>
          <w:kern w:val="0"/>
          <w:sz w:val="32"/>
          <w:szCs w:val="32"/>
          <w:lang w:val="en-US" w:eastAsia="zh-CN"/>
        </w:rPr>
      </w:pPr>
    </w:p>
    <w:p>
      <w:pPr>
        <w:widowControl/>
        <w:shd w:val="clear" w:color="auto" w:fill="FFFFFF"/>
        <w:spacing w:line="440" w:lineRule="atLeast"/>
        <w:ind w:firstLine="700"/>
        <w:jc w:val="left"/>
        <w:rPr>
          <w:rFonts w:hint="eastAsia" w:ascii="宋体" w:hAnsi="宋体" w:eastAsia="宋体" w:cs="宋体"/>
          <w:b/>
          <w:bCs/>
          <w:color w:val="000000"/>
          <w:spacing w:val="15"/>
          <w:kern w:val="0"/>
          <w:sz w:val="32"/>
          <w:szCs w:val="32"/>
        </w:rPr>
      </w:pPr>
      <w:r>
        <w:rPr>
          <w:rFonts w:hint="eastAsia" w:ascii="宋体" w:hAnsi="宋体" w:eastAsia="宋体" w:cs="宋体"/>
          <w:b/>
          <w:bCs/>
          <w:color w:val="000000"/>
          <w:spacing w:val="15"/>
          <w:kern w:val="0"/>
          <w:sz w:val="32"/>
          <w:szCs w:val="32"/>
          <w:lang w:eastAsia="zh-CN"/>
        </w:rPr>
        <w:t>十、其它事项说明</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我单位本次公开范围仅包含丰台区财政资金安排的预算收支情况。</w:t>
      </w:r>
    </w:p>
    <w:p>
      <w:pPr>
        <w:widowControl/>
        <w:shd w:val="clear" w:color="auto" w:fill="FFFFFF"/>
        <w:spacing w:line="440" w:lineRule="atLeast"/>
        <w:ind w:firstLine="527" w:firstLineChars="150"/>
        <w:jc w:val="left"/>
        <w:rPr>
          <w:rFonts w:hint="eastAsia" w:ascii="宋体" w:hAnsi="宋体" w:eastAsia="宋体" w:cs="宋体"/>
          <w:b/>
          <w:bCs/>
          <w:color w:val="000000"/>
          <w:spacing w:val="15"/>
          <w:kern w:val="0"/>
          <w:sz w:val="32"/>
          <w:szCs w:val="32"/>
        </w:rPr>
      </w:pPr>
      <w:r>
        <w:rPr>
          <w:rFonts w:hint="eastAsia" w:ascii="宋体" w:hAnsi="宋体" w:eastAsia="宋体" w:cs="宋体"/>
          <w:b/>
          <w:bCs/>
          <w:color w:val="000000"/>
          <w:spacing w:val="15"/>
          <w:kern w:val="0"/>
          <w:sz w:val="32"/>
          <w:szCs w:val="32"/>
          <w:lang w:eastAsia="zh-CN"/>
        </w:rPr>
        <w:t>十一、</w:t>
      </w:r>
      <w:r>
        <w:rPr>
          <w:rFonts w:hint="eastAsia" w:ascii="宋体" w:hAnsi="宋体" w:eastAsia="宋体" w:cs="宋体"/>
          <w:b/>
          <w:bCs/>
          <w:color w:val="000000"/>
          <w:spacing w:val="15"/>
          <w:kern w:val="0"/>
          <w:sz w:val="32"/>
          <w:szCs w:val="32"/>
        </w:rPr>
        <w:t>专业名词解释</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1、预算：指遵循统筹兼顾、勤俭节约、量力而行、讲求绩效和收支平衡的原则编制，经法定程序审核批准的国家年度集中性财政收支计划。政府的全部收入和支出都应当纳入预算，地方各级预算一般不列赤字。</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2、一般公共预算：对以税收为主体的财政收入，安排用于保障和改善民生、推动经济社会发展、维护国家安全、维持国家机构正常运转等方面的收支预算。</w:t>
      </w:r>
    </w:p>
    <w:p>
      <w:pPr>
        <w:widowControl/>
        <w:shd w:val="clear" w:color="auto" w:fill="FFFFFF"/>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政府性基金预算：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一般性转移支付：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5、部门预算: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6、政府采购: 指各级国家机关、事业单位和团体组织，使用财政性资金采购依法制定的集中采购目录以内的或者采购限额标准以上的货物、工程和服务的行为。政府采购是规范财政支出管理和强化预算约束的有效措施。</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7、 “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widowControl/>
        <w:shd w:val="clear" w:color="auto" w:fill="FFFFFF"/>
        <w:ind w:firstLine="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8、政府购买服务：指通过发挥市场机制作用，把政府直接向社会公众提供的公共服务等事项，按照一定的方式和程序，交由具备条件的社会力量承担，并由政府根据服务数量和质量向其支付费用。</w:t>
      </w:r>
    </w:p>
    <w:p>
      <w:pPr>
        <w:widowControl/>
        <w:shd w:val="clear" w:color="auto" w:fill="FFFFFF"/>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9、机关运行经费：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0535"/>
    <w:rsid w:val="00001FDD"/>
    <w:rsid w:val="00046564"/>
    <w:rsid w:val="000474A3"/>
    <w:rsid w:val="000C6561"/>
    <w:rsid w:val="00161B30"/>
    <w:rsid w:val="001C49A4"/>
    <w:rsid w:val="002D1A18"/>
    <w:rsid w:val="002E25AC"/>
    <w:rsid w:val="00331DCF"/>
    <w:rsid w:val="00381A94"/>
    <w:rsid w:val="003914D9"/>
    <w:rsid w:val="003D2EA4"/>
    <w:rsid w:val="003D680F"/>
    <w:rsid w:val="003F0BF6"/>
    <w:rsid w:val="00400513"/>
    <w:rsid w:val="00417B83"/>
    <w:rsid w:val="00426D02"/>
    <w:rsid w:val="00447978"/>
    <w:rsid w:val="00491069"/>
    <w:rsid w:val="004A08BC"/>
    <w:rsid w:val="00501F0D"/>
    <w:rsid w:val="005032AD"/>
    <w:rsid w:val="005041D4"/>
    <w:rsid w:val="005178F3"/>
    <w:rsid w:val="00564B80"/>
    <w:rsid w:val="0057035C"/>
    <w:rsid w:val="00591C9A"/>
    <w:rsid w:val="00597966"/>
    <w:rsid w:val="005B5791"/>
    <w:rsid w:val="005D3C8A"/>
    <w:rsid w:val="005D73DF"/>
    <w:rsid w:val="0061503A"/>
    <w:rsid w:val="00654C99"/>
    <w:rsid w:val="00662480"/>
    <w:rsid w:val="00682EEF"/>
    <w:rsid w:val="006A1BFA"/>
    <w:rsid w:val="006D55FE"/>
    <w:rsid w:val="006E41AE"/>
    <w:rsid w:val="0072793D"/>
    <w:rsid w:val="00732F7F"/>
    <w:rsid w:val="00746374"/>
    <w:rsid w:val="007F788B"/>
    <w:rsid w:val="00811917"/>
    <w:rsid w:val="00822129"/>
    <w:rsid w:val="008A1BFC"/>
    <w:rsid w:val="008D3CEB"/>
    <w:rsid w:val="00971650"/>
    <w:rsid w:val="009844E9"/>
    <w:rsid w:val="00A118B2"/>
    <w:rsid w:val="00A25677"/>
    <w:rsid w:val="00A5178F"/>
    <w:rsid w:val="00AB19B0"/>
    <w:rsid w:val="00AD54E1"/>
    <w:rsid w:val="00B005FD"/>
    <w:rsid w:val="00B463C6"/>
    <w:rsid w:val="00B50DBC"/>
    <w:rsid w:val="00B5159E"/>
    <w:rsid w:val="00BD0A39"/>
    <w:rsid w:val="00BD2CC4"/>
    <w:rsid w:val="00BF2ADA"/>
    <w:rsid w:val="00BF38A9"/>
    <w:rsid w:val="00BF3A6D"/>
    <w:rsid w:val="00C04025"/>
    <w:rsid w:val="00C233FD"/>
    <w:rsid w:val="00C2666E"/>
    <w:rsid w:val="00C4072B"/>
    <w:rsid w:val="00C43EB1"/>
    <w:rsid w:val="00C8059F"/>
    <w:rsid w:val="00C90535"/>
    <w:rsid w:val="00CA7C38"/>
    <w:rsid w:val="00CA7E69"/>
    <w:rsid w:val="00CC2832"/>
    <w:rsid w:val="00D5248E"/>
    <w:rsid w:val="00D65746"/>
    <w:rsid w:val="00D7044C"/>
    <w:rsid w:val="00D83098"/>
    <w:rsid w:val="00DD097D"/>
    <w:rsid w:val="00DF6377"/>
    <w:rsid w:val="00E66DC4"/>
    <w:rsid w:val="00E95D59"/>
    <w:rsid w:val="00EC02B6"/>
    <w:rsid w:val="00EF4C51"/>
    <w:rsid w:val="00FB45C6"/>
    <w:rsid w:val="2AC42ED3"/>
    <w:rsid w:val="2D7D1371"/>
    <w:rsid w:val="56332AFB"/>
    <w:rsid w:val="627A6793"/>
    <w:rsid w:val="7C01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semiHidden/>
    <w:unhideWhenUsed/>
    <w:uiPriority w:val="99"/>
    <w:rPr>
      <w:color w:val="333333"/>
      <w:u w:val="none"/>
    </w:rPr>
  </w:style>
  <w:style w:type="character" w:styleId="9">
    <w:name w:val="Hyperlink"/>
    <w:basedOn w:val="6"/>
    <w:semiHidden/>
    <w:unhideWhenUsed/>
    <w:uiPriority w:val="99"/>
    <w:rPr>
      <w:color w:val="333333"/>
      <w:u w:val="none"/>
    </w:rPr>
  </w:style>
  <w:style w:type="character" w:customStyle="1" w:styleId="10">
    <w:name w:val="页眉 Char"/>
    <w:basedOn w:val="6"/>
    <w:link w:val="3"/>
    <w:semiHidden/>
    <w:uiPriority w:val="99"/>
    <w:rPr>
      <w:sz w:val="18"/>
      <w:szCs w:val="18"/>
    </w:rPr>
  </w:style>
  <w:style w:type="character" w:customStyle="1" w:styleId="11">
    <w:name w:val="页脚 Char"/>
    <w:basedOn w:val="6"/>
    <w:link w:val="2"/>
    <w:semiHidden/>
    <w:qFormat/>
    <w:uiPriority w:val="99"/>
    <w:rPr>
      <w:sz w:val="18"/>
      <w:szCs w:val="18"/>
    </w:rPr>
  </w:style>
  <w:style w:type="character" w:customStyle="1" w:styleId="12">
    <w:name w:val="cur"/>
    <w:basedOn w:val="6"/>
    <w:uiPriority w:val="0"/>
  </w:style>
  <w:style w:type="character" w:customStyle="1" w:styleId="13">
    <w:name w:val="cur1"/>
    <w:basedOn w:val="6"/>
    <w:uiPriority w:val="0"/>
  </w:style>
  <w:style w:type="character" w:customStyle="1" w:styleId="14">
    <w:name w:val="layui-this2"/>
    <w:basedOn w:val="6"/>
    <w:uiPriority w:val="0"/>
    <w:rPr>
      <w:bdr w:val="single" w:color="EEEEEE" w:sz="6" w:space="0"/>
      <w:shd w:val="clear" w:fill="FFFFFF"/>
    </w:rPr>
  </w:style>
  <w:style w:type="character" w:customStyle="1" w:styleId="15">
    <w:name w:val="sx"/>
    <w:basedOn w:val="6"/>
    <w:uiPriority w:val="0"/>
    <w:rPr>
      <w:vanish/>
    </w:rPr>
  </w:style>
  <w:style w:type="character" w:customStyle="1" w:styleId="16">
    <w:name w:val="first-child"/>
    <w:basedOn w:val="6"/>
    <w:uiPriority w:val="0"/>
    <w:rPr>
      <w:bdr w:val="none" w:color="auto" w:sz="0" w:space="0"/>
    </w:rPr>
  </w:style>
  <w:style w:type="character" w:customStyle="1" w:styleId="17">
    <w:name w:val="hover24"/>
    <w:basedOn w:val="6"/>
    <w:uiPriority w:val="0"/>
    <w:rPr>
      <w:u w:val="none"/>
    </w:rPr>
  </w:style>
  <w:style w:type="character" w:customStyle="1" w:styleId="18">
    <w:name w:val="hover25"/>
    <w:basedOn w:val="6"/>
    <w:uiPriority w:val="0"/>
    <w:rPr>
      <w:color w:val="FFFFFF"/>
    </w:rPr>
  </w:style>
  <w:style w:type="character" w:customStyle="1" w:styleId="19">
    <w:name w:val="hover26"/>
    <w:basedOn w:val="6"/>
    <w:uiPriority w:val="0"/>
    <w:rPr>
      <w:color w:val="5FB878"/>
    </w:rPr>
  </w:style>
  <w:style w:type="character" w:customStyle="1" w:styleId="20">
    <w:name w:val="hover27"/>
    <w:basedOn w:val="6"/>
    <w:uiPriority w:val="0"/>
    <w:rPr>
      <w:color w:val="5FB87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411</Words>
  <Characters>2346</Characters>
  <Lines>19</Lines>
  <Paragraphs>5</Paragraphs>
  <TotalTime>17</TotalTime>
  <ScaleCrop>false</ScaleCrop>
  <LinksUpToDate>false</LinksUpToDate>
  <CharactersWithSpaces>2752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2018-01-25T08:20:00Z</dcterms:created>
  <dc:creator>asus</dc:creator>
  <cp:lastModifiedBy>asus</cp:lastModifiedBy>
  <dcterms:modified xsi:type="dcterms:W3CDTF">2021-06-22T01:29:08Z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