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jc w:val="center"/>
        <w:rPr>
          <w:rFonts w:hint="eastAsia" w:cs="宋体"/>
          <w:b/>
          <w:color w:val="000000"/>
          <w:spacing w:val="15"/>
          <w:kern w:val="0"/>
          <w:sz w:val="36"/>
          <w:szCs w:val="36"/>
        </w:rPr>
      </w:pPr>
    </w:p>
    <w:p>
      <w:pPr>
        <w:widowControl/>
        <w:spacing w:line="560" w:lineRule="exact"/>
        <w:jc w:val="center"/>
        <w:rPr>
          <w:rFonts w:hint="eastAsia" w:ascii="宋体" w:hAnsi="宋体" w:cs="宋体"/>
          <w:b/>
          <w:color w:val="000000"/>
          <w:spacing w:val="15"/>
          <w:kern w:val="0"/>
          <w:sz w:val="44"/>
          <w:szCs w:val="44"/>
        </w:rPr>
      </w:pPr>
      <w:r>
        <w:rPr>
          <w:rFonts w:hint="eastAsia" w:ascii="宋体" w:hAnsi="宋体" w:cs="宋体"/>
          <w:b/>
          <w:color w:val="000000"/>
          <w:spacing w:val="15"/>
          <w:kern w:val="0"/>
          <w:sz w:val="44"/>
          <w:szCs w:val="44"/>
        </w:rPr>
        <w:t>北京市丰台区南苑乡人民政府</w:t>
      </w:r>
    </w:p>
    <w:p>
      <w:pPr>
        <w:widowControl/>
        <w:spacing w:line="560" w:lineRule="exact"/>
        <w:jc w:val="center"/>
        <w:rPr>
          <w:rFonts w:ascii="宋体" w:hAnsi="宋体" w:cs="宋体"/>
          <w:b/>
          <w:color w:val="000000"/>
          <w:spacing w:val="15"/>
          <w:kern w:val="0"/>
          <w:sz w:val="44"/>
          <w:szCs w:val="44"/>
        </w:rPr>
      </w:pPr>
      <w:r>
        <w:rPr>
          <w:rFonts w:hint="eastAsia" w:ascii="宋体" w:hAnsi="宋体" w:cs="宋体"/>
          <w:b/>
          <w:color w:val="000000"/>
          <w:spacing w:val="15"/>
          <w:kern w:val="0"/>
          <w:sz w:val="44"/>
          <w:szCs w:val="44"/>
        </w:rPr>
        <w:t>2020</w:t>
      </w:r>
      <w:r>
        <w:rPr>
          <w:rFonts w:hint="eastAsia" w:cs="宋体"/>
          <w:b/>
          <w:color w:val="000000"/>
          <w:spacing w:val="15"/>
          <w:kern w:val="0"/>
          <w:sz w:val="44"/>
          <w:szCs w:val="44"/>
        </w:rPr>
        <w:t>年部门预算编制说明</w:t>
      </w:r>
    </w:p>
    <w:p>
      <w:pPr>
        <w:widowControl/>
        <w:spacing w:line="560" w:lineRule="exact"/>
        <w:jc w:val="left"/>
        <w:rPr>
          <w:rFonts w:ascii="宋体" w:hAnsi="宋体" w:cs="宋体"/>
          <w:color w:val="000000"/>
          <w:spacing w:val="15"/>
          <w:kern w:val="0"/>
          <w:sz w:val="32"/>
          <w:szCs w:val="32"/>
        </w:rPr>
      </w:pPr>
    </w:p>
    <w:p>
      <w:pPr>
        <w:keepNext w:val="0"/>
        <w:keepLines w:val="0"/>
        <w:pageBreakBefore w:val="0"/>
        <w:widowControl/>
        <w:kinsoku/>
        <w:wordWrap/>
        <w:overflowPunct/>
        <w:topLinePunct w:val="0"/>
        <w:autoSpaceDE/>
        <w:autoSpaceDN/>
        <w:bidi w:val="0"/>
        <w:adjustRightInd w:val="0"/>
        <w:snapToGrid/>
        <w:spacing w:line="560" w:lineRule="atLeast"/>
        <w:jc w:val="left"/>
        <w:textAlignment w:val="auto"/>
        <w:rPr>
          <w:rFonts w:ascii="仿宋_GB2312" w:hAnsi="宋体" w:eastAsia="仿宋_GB2312" w:cs="宋体"/>
          <w:b/>
          <w:color w:val="000000"/>
          <w:spacing w:val="15"/>
          <w:kern w:val="0"/>
          <w:sz w:val="32"/>
          <w:szCs w:val="32"/>
        </w:rPr>
      </w:pPr>
      <w:r>
        <w:rPr>
          <w:rFonts w:ascii="宋体" w:hAnsi="宋体" w:cs="宋体"/>
          <w:b/>
          <w:color w:val="000000"/>
          <w:spacing w:val="15"/>
          <w:kern w:val="0"/>
          <w:sz w:val="24"/>
        </w:rPr>
        <w:t xml:space="preserve"> </w:t>
      </w:r>
      <w:r>
        <w:rPr>
          <w:rFonts w:hint="eastAsia" w:ascii="黑体" w:hAnsi="宋体" w:eastAsia="黑体" w:cs="宋体"/>
          <w:b/>
          <w:color w:val="000000"/>
          <w:spacing w:val="15"/>
          <w:kern w:val="0"/>
          <w:sz w:val="32"/>
          <w:szCs w:val="32"/>
        </w:rPr>
        <w:t>一、</w:t>
      </w:r>
      <w:r>
        <w:rPr>
          <w:rFonts w:hint="eastAsia" w:ascii="仿宋_GB2312" w:hAnsi="宋体" w:eastAsia="仿宋_GB2312" w:cs="宋体"/>
          <w:b/>
          <w:color w:val="000000"/>
          <w:spacing w:val="15"/>
          <w:kern w:val="0"/>
          <w:sz w:val="32"/>
          <w:szCs w:val="32"/>
          <w:lang w:eastAsia="zh-CN"/>
        </w:rPr>
        <w:t>北京市丰台区南苑乡人民政府</w:t>
      </w:r>
      <w:r>
        <w:rPr>
          <w:rFonts w:hint="eastAsia" w:ascii="仿宋_GB2312" w:hAnsi="宋体" w:eastAsia="仿宋_GB2312" w:cs="宋体"/>
          <w:b/>
          <w:color w:val="000000"/>
          <w:spacing w:val="15"/>
          <w:kern w:val="0"/>
          <w:sz w:val="32"/>
          <w:szCs w:val="32"/>
        </w:rPr>
        <w:t>基本情况</w:t>
      </w:r>
    </w:p>
    <w:p>
      <w:pPr>
        <w:keepNext w:val="0"/>
        <w:keepLines w:val="0"/>
        <w:pageBreakBefore w:val="0"/>
        <w:widowControl/>
        <w:kinsoku/>
        <w:wordWrap/>
        <w:overflowPunct/>
        <w:topLinePunct w:val="0"/>
        <w:autoSpaceDE/>
        <w:autoSpaceDN/>
        <w:bidi w:val="0"/>
        <w:adjustRightInd w:val="0"/>
        <w:snapToGrid/>
        <w:spacing w:line="560" w:lineRule="atLeast"/>
        <w:ind w:firstLine="700" w:firstLineChars="200"/>
        <w:jc w:val="left"/>
        <w:textAlignment w:val="auto"/>
        <w:rPr>
          <w:rFonts w:ascii="仿宋_GB2312" w:hAnsi="宋体" w:eastAsia="仿宋_GB2312" w:cs="宋体"/>
          <w:color w:val="000000"/>
          <w:spacing w:val="15"/>
          <w:kern w:val="0"/>
          <w:sz w:val="32"/>
          <w:szCs w:val="32"/>
        </w:rPr>
      </w:pPr>
      <w:r>
        <w:rPr>
          <w:rFonts w:hint="eastAsia" w:ascii="仿宋_GB2312" w:hAnsi="宋体" w:eastAsia="仿宋_GB2312" w:cs="宋体"/>
          <w:color w:val="000000"/>
          <w:spacing w:val="15"/>
          <w:kern w:val="0"/>
          <w:sz w:val="32"/>
          <w:szCs w:val="32"/>
        </w:rPr>
        <w:t>北京市丰台区南苑乡人民政府主要职责是：</w:t>
      </w:r>
    </w:p>
    <w:p>
      <w:pPr>
        <w:keepNext w:val="0"/>
        <w:keepLines w:val="0"/>
        <w:pageBreakBefore w:val="0"/>
        <w:widowControl/>
        <w:kinsoku/>
        <w:wordWrap/>
        <w:overflowPunct/>
        <w:topLinePunct w:val="0"/>
        <w:autoSpaceDE/>
        <w:autoSpaceDN/>
        <w:bidi w:val="0"/>
        <w:adjustRightInd w:val="0"/>
        <w:snapToGrid/>
        <w:spacing w:line="560" w:lineRule="atLeast"/>
        <w:ind w:firstLine="700" w:firstLineChars="200"/>
        <w:jc w:val="left"/>
        <w:textAlignment w:val="auto"/>
        <w:rPr>
          <w:rFonts w:ascii="仿宋_GB2312" w:hAnsi="宋体" w:eastAsia="仿宋_GB2312" w:cs="宋体"/>
          <w:color w:val="000000"/>
          <w:spacing w:val="15"/>
          <w:kern w:val="0"/>
          <w:sz w:val="32"/>
          <w:szCs w:val="32"/>
        </w:rPr>
      </w:pPr>
      <w:r>
        <w:rPr>
          <w:rFonts w:hint="eastAsia" w:ascii="仿宋_GB2312" w:hAnsi="宋体" w:eastAsia="仿宋_GB2312" w:cs="宋体"/>
          <w:color w:val="000000"/>
          <w:spacing w:val="15"/>
          <w:kern w:val="0"/>
          <w:sz w:val="32"/>
          <w:szCs w:val="32"/>
        </w:rPr>
        <w:t>1. 贯彻执行党的路线、方针、政策和国家的法律、法规；执行本级人民代表大会的决议和上级国家行政机关的决定和命令。</w:t>
      </w:r>
    </w:p>
    <w:p>
      <w:pPr>
        <w:keepNext w:val="0"/>
        <w:keepLines w:val="0"/>
        <w:pageBreakBefore w:val="0"/>
        <w:widowControl/>
        <w:kinsoku/>
        <w:wordWrap/>
        <w:overflowPunct/>
        <w:topLinePunct w:val="0"/>
        <w:autoSpaceDE/>
        <w:autoSpaceDN/>
        <w:bidi w:val="0"/>
        <w:adjustRightInd w:val="0"/>
        <w:snapToGrid/>
        <w:spacing w:line="560" w:lineRule="atLeast"/>
        <w:ind w:firstLine="700" w:firstLineChars="200"/>
        <w:jc w:val="left"/>
        <w:textAlignment w:val="auto"/>
        <w:rPr>
          <w:rFonts w:ascii="仿宋_GB2312" w:hAnsi="宋体" w:eastAsia="仿宋_GB2312" w:cs="宋体"/>
          <w:color w:val="000000"/>
          <w:spacing w:val="15"/>
          <w:kern w:val="0"/>
          <w:sz w:val="32"/>
          <w:szCs w:val="32"/>
        </w:rPr>
      </w:pPr>
      <w:r>
        <w:rPr>
          <w:rFonts w:hint="eastAsia" w:ascii="仿宋_GB2312" w:hAnsi="宋体" w:eastAsia="仿宋_GB2312" w:cs="宋体"/>
          <w:color w:val="000000"/>
          <w:spacing w:val="15"/>
          <w:kern w:val="0"/>
          <w:sz w:val="32"/>
          <w:szCs w:val="32"/>
        </w:rPr>
        <w:t>2. 负责制定本乡经济社会发展规划并组织实施；负责本乡产业结构调整、投资项目引进的指导与服务； 负责本乡企业管理与服务、科技创新、信息产业发展。</w:t>
      </w:r>
    </w:p>
    <w:p>
      <w:pPr>
        <w:keepNext w:val="0"/>
        <w:keepLines w:val="0"/>
        <w:pageBreakBefore w:val="0"/>
        <w:widowControl/>
        <w:kinsoku/>
        <w:wordWrap/>
        <w:overflowPunct/>
        <w:topLinePunct w:val="0"/>
        <w:autoSpaceDE/>
        <w:autoSpaceDN/>
        <w:bidi w:val="0"/>
        <w:adjustRightInd w:val="0"/>
        <w:snapToGrid/>
        <w:spacing w:line="560" w:lineRule="atLeast"/>
        <w:ind w:firstLine="700" w:firstLineChars="200"/>
        <w:jc w:val="left"/>
        <w:textAlignment w:val="auto"/>
        <w:rPr>
          <w:rFonts w:ascii="仿宋_GB2312" w:hAnsi="宋体" w:eastAsia="仿宋_GB2312" w:cs="宋体"/>
          <w:color w:val="000000"/>
          <w:spacing w:val="15"/>
          <w:kern w:val="0"/>
          <w:sz w:val="32"/>
          <w:szCs w:val="32"/>
        </w:rPr>
      </w:pPr>
      <w:r>
        <w:rPr>
          <w:rFonts w:hint="eastAsia" w:ascii="仿宋_GB2312" w:hAnsi="宋体" w:eastAsia="仿宋_GB2312" w:cs="宋体"/>
          <w:color w:val="000000"/>
          <w:spacing w:val="15"/>
          <w:kern w:val="0"/>
          <w:sz w:val="32"/>
          <w:szCs w:val="32"/>
        </w:rPr>
        <w:t>3. 负责本乡财政预算、决算和收支管理，协助组织税收、内部审计、农村金融管理。</w:t>
      </w:r>
    </w:p>
    <w:p>
      <w:pPr>
        <w:keepNext w:val="0"/>
        <w:keepLines w:val="0"/>
        <w:pageBreakBefore w:val="0"/>
        <w:widowControl/>
        <w:kinsoku/>
        <w:wordWrap/>
        <w:overflowPunct/>
        <w:topLinePunct w:val="0"/>
        <w:autoSpaceDE/>
        <w:autoSpaceDN/>
        <w:bidi w:val="0"/>
        <w:adjustRightInd w:val="0"/>
        <w:snapToGrid/>
        <w:spacing w:line="560" w:lineRule="atLeast"/>
        <w:ind w:firstLine="700" w:firstLineChars="200"/>
        <w:jc w:val="left"/>
        <w:textAlignment w:val="auto"/>
        <w:rPr>
          <w:rFonts w:ascii="仿宋_GB2312" w:hAnsi="宋体" w:eastAsia="仿宋_GB2312" w:cs="宋体"/>
          <w:color w:val="000000"/>
          <w:spacing w:val="15"/>
          <w:kern w:val="0"/>
          <w:sz w:val="32"/>
          <w:szCs w:val="32"/>
        </w:rPr>
      </w:pPr>
      <w:r>
        <w:rPr>
          <w:rFonts w:hint="eastAsia" w:ascii="仿宋_GB2312" w:hAnsi="宋体" w:eastAsia="仿宋_GB2312" w:cs="宋体"/>
          <w:color w:val="000000"/>
          <w:spacing w:val="15"/>
          <w:kern w:val="0"/>
          <w:sz w:val="32"/>
          <w:szCs w:val="32"/>
        </w:rPr>
        <w:t>4. 负责农村改革发展、农村土地承包管理、农民负担监督管理、农村集体资产财务、村级账务管理和审计监督等工作。</w:t>
      </w:r>
    </w:p>
    <w:p>
      <w:pPr>
        <w:keepNext w:val="0"/>
        <w:keepLines w:val="0"/>
        <w:pageBreakBefore w:val="0"/>
        <w:widowControl/>
        <w:kinsoku/>
        <w:wordWrap/>
        <w:overflowPunct/>
        <w:topLinePunct w:val="0"/>
        <w:autoSpaceDE/>
        <w:autoSpaceDN/>
        <w:bidi w:val="0"/>
        <w:adjustRightInd w:val="0"/>
        <w:snapToGrid/>
        <w:spacing w:line="560" w:lineRule="atLeast"/>
        <w:ind w:firstLine="700" w:firstLineChars="200"/>
        <w:jc w:val="left"/>
        <w:textAlignment w:val="auto"/>
        <w:rPr>
          <w:rFonts w:ascii="仿宋_GB2312" w:hAnsi="宋体" w:eastAsia="仿宋_GB2312" w:cs="宋体"/>
          <w:color w:val="000000"/>
          <w:spacing w:val="15"/>
          <w:kern w:val="0"/>
          <w:sz w:val="32"/>
          <w:szCs w:val="32"/>
        </w:rPr>
      </w:pPr>
      <w:r>
        <w:rPr>
          <w:rFonts w:hint="eastAsia" w:ascii="仿宋_GB2312" w:hAnsi="宋体" w:eastAsia="仿宋_GB2312" w:cs="宋体"/>
          <w:color w:val="000000"/>
          <w:spacing w:val="15"/>
          <w:kern w:val="0"/>
          <w:sz w:val="32"/>
          <w:szCs w:val="32"/>
        </w:rPr>
        <w:t>5. 负责统筹、协调、监督本乡安全工作，加强社会管理、社会治安综合治理、安全生产、民防、交通安全、 消防安全、流动人口和出租房屋的管理工作。</w:t>
      </w:r>
    </w:p>
    <w:p>
      <w:pPr>
        <w:keepNext w:val="0"/>
        <w:keepLines w:val="0"/>
        <w:pageBreakBefore w:val="0"/>
        <w:widowControl/>
        <w:kinsoku/>
        <w:wordWrap/>
        <w:overflowPunct/>
        <w:topLinePunct w:val="0"/>
        <w:autoSpaceDE/>
        <w:autoSpaceDN/>
        <w:bidi w:val="0"/>
        <w:adjustRightInd w:val="0"/>
        <w:snapToGrid/>
        <w:spacing w:line="560" w:lineRule="atLeast"/>
        <w:ind w:firstLine="700" w:firstLineChars="200"/>
        <w:jc w:val="left"/>
        <w:textAlignment w:val="auto"/>
        <w:rPr>
          <w:rFonts w:ascii="仿宋_GB2312" w:hAnsi="宋体" w:eastAsia="仿宋_GB2312" w:cs="宋体"/>
          <w:color w:val="000000"/>
          <w:spacing w:val="15"/>
          <w:kern w:val="0"/>
          <w:sz w:val="32"/>
          <w:szCs w:val="32"/>
        </w:rPr>
      </w:pPr>
      <w:r>
        <w:rPr>
          <w:rFonts w:hint="eastAsia" w:ascii="仿宋_GB2312" w:hAnsi="宋体" w:eastAsia="仿宋_GB2312" w:cs="宋体"/>
          <w:color w:val="000000"/>
          <w:spacing w:val="15"/>
          <w:kern w:val="0"/>
          <w:sz w:val="32"/>
          <w:szCs w:val="32"/>
        </w:rPr>
        <w:t>6. 负责乡村建设发展、市政基础设施建设与管理、市容环境卫生管理、违法建设查处、环境保护工作。</w:t>
      </w:r>
    </w:p>
    <w:p>
      <w:pPr>
        <w:keepNext w:val="0"/>
        <w:keepLines w:val="0"/>
        <w:pageBreakBefore w:val="0"/>
        <w:widowControl/>
        <w:kinsoku/>
        <w:wordWrap/>
        <w:overflowPunct/>
        <w:topLinePunct w:val="0"/>
        <w:autoSpaceDE/>
        <w:autoSpaceDN/>
        <w:bidi w:val="0"/>
        <w:adjustRightInd w:val="0"/>
        <w:snapToGrid/>
        <w:spacing w:line="560" w:lineRule="atLeast"/>
        <w:ind w:firstLine="700" w:firstLineChars="200"/>
        <w:jc w:val="left"/>
        <w:textAlignment w:val="auto"/>
        <w:rPr>
          <w:rFonts w:ascii="仿宋_GB2312" w:hAnsi="宋体" w:eastAsia="仿宋_GB2312" w:cs="宋体"/>
          <w:color w:val="000000"/>
          <w:spacing w:val="15"/>
          <w:kern w:val="0"/>
          <w:sz w:val="32"/>
          <w:szCs w:val="32"/>
        </w:rPr>
      </w:pPr>
      <w:r>
        <w:rPr>
          <w:rFonts w:hint="eastAsia" w:ascii="仿宋_GB2312" w:hAnsi="宋体" w:eastAsia="仿宋_GB2312" w:cs="宋体"/>
          <w:color w:val="000000"/>
          <w:spacing w:val="15"/>
          <w:kern w:val="0"/>
          <w:sz w:val="32"/>
          <w:szCs w:val="32"/>
        </w:rPr>
        <w:t>7. 负责人口计划生育管理工作。</w:t>
      </w:r>
    </w:p>
    <w:p>
      <w:pPr>
        <w:keepNext w:val="0"/>
        <w:keepLines w:val="0"/>
        <w:pageBreakBefore w:val="0"/>
        <w:widowControl/>
        <w:kinsoku/>
        <w:wordWrap/>
        <w:overflowPunct/>
        <w:topLinePunct w:val="0"/>
        <w:autoSpaceDE/>
        <w:autoSpaceDN/>
        <w:bidi w:val="0"/>
        <w:adjustRightInd w:val="0"/>
        <w:snapToGrid/>
        <w:spacing w:line="560" w:lineRule="atLeast"/>
        <w:ind w:firstLine="700" w:firstLineChars="200"/>
        <w:jc w:val="left"/>
        <w:textAlignment w:val="auto"/>
        <w:rPr>
          <w:rFonts w:ascii="仿宋_GB2312" w:hAnsi="宋体" w:eastAsia="仿宋_GB2312" w:cs="宋体"/>
          <w:color w:val="000000"/>
          <w:spacing w:val="15"/>
          <w:kern w:val="0"/>
          <w:sz w:val="32"/>
          <w:szCs w:val="32"/>
        </w:rPr>
      </w:pPr>
      <w:r>
        <w:rPr>
          <w:rFonts w:hint="eastAsia" w:ascii="仿宋_GB2312" w:hAnsi="宋体" w:eastAsia="仿宋_GB2312" w:cs="宋体"/>
          <w:color w:val="000000"/>
          <w:spacing w:val="15"/>
          <w:kern w:val="0"/>
          <w:sz w:val="32"/>
          <w:szCs w:val="32"/>
        </w:rPr>
        <w:t>8. 负责社会保障、社会福利、拥军优属、殡葬管理等社会事务管理工作；负责辖区内劳动者权益保护工作；负责民族、宗教、侨务工作。</w:t>
      </w:r>
    </w:p>
    <w:p>
      <w:pPr>
        <w:keepNext w:val="0"/>
        <w:keepLines w:val="0"/>
        <w:pageBreakBefore w:val="0"/>
        <w:widowControl/>
        <w:kinsoku/>
        <w:wordWrap/>
        <w:overflowPunct/>
        <w:topLinePunct w:val="0"/>
        <w:autoSpaceDE/>
        <w:autoSpaceDN/>
        <w:bidi w:val="0"/>
        <w:adjustRightInd w:val="0"/>
        <w:snapToGrid/>
        <w:spacing w:line="560" w:lineRule="atLeast"/>
        <w:ind w:firstLine="700" w:firstLineChars="200"/>
        <w:jc w:val="left"/>
        <w:textAlignment w:val="auto"/>
        <w:rPr>
          <w:rFonts w:ascii="仿宋_GB2312" w:hAnsi="宋体" w:eastAsia="仿宋_GB2312" w:cs="宋体"/>
          <w:color w:val="000000"/>
          <w:spacing w:val="15"/>
          <w:kern w:val="0"/>
          <w:sz w:val="32"/>
          <w:szCs w:val="32"/>
        </w:rPr>
      </w:pPr>
      <w:r>
        <w:rPr>
          <w:rFonts w:hint="eastAsia" w:ascii="仿宋_GB2312" w:hAnsi="宋体" w:eastAsia="仿宋_GB2312" w:cs="宋体"/>
          <w:color w:val="000000"/>
          <w:spacing w:val="15"/>
          <w:kern w:val="0"/>
          <w:sz w:val="32"/>
          <w:szCs w:val="32"/>
        </w:rPr>
        <w:t>9. 负责开展教育、科普、卫生、体育以及群众性文化工作。</w:t>
      </w:r>
    </w:p>
    <w:p>
      <w:pPr>
        <w:keepNext w:val="0"/>
        <w:keepLines w:val="0"/>
        <w:pageBreakBefore w:val="0"/>
        <w:widowControl/>
        <w:kinsoku/>
        <w:wordWrap/>
        <w:overflowPunct/>
        <w:topLinePunct w:val="0"/>
        <w:autoSpaceDE/>
        <w:autoSpaceDN/>
        <w:bidi w:val="0"/>
        <w:adjustRightInd w:val="0"/>
        <w:snapToGrid/>
        <w:spacing w:line="560" w:lineRule="atLeast"/>
        <w:ind w:firstLine="700" w:firstLineChars="200"/>
        <w:jc w:val="left"/>
        <w:textAlignment w:val="auto"/>
        <w:rPr>
          <w:rFonts w:ascii="仿宋_GB2312" w:hAnsi="宋体" w:eastAsia="仿宋_GB2312" w:cs="宋体"/>
          <w:color w:val="000000"/>
          <w:spacing w:val="15"/>
          <w:kern w:val="0"/>
          <w:sz w:val="32"/>
          <w:szCs w:val="32"/>
        </w:rPr>
      </w:pPr>
      <w:r>
        <w:rPr>
          <w:rFonts w:hint="eastAsia" w:ascii="仿宋_GB2312" w:hAnsi="宋体" w:eastAsia="仿宋_GB2312" w:cs="宋体"/>
          <w:color w:val="000000"/>
          <w:spacing w:val="15"/>
          <w:kern w:val="0"/>
          <w:sz w:val="32"/>
          <w:szCs w:val="32"/>
        </w:rPr>
        <w:t>10. 负责农业、林业、水务、畜牧产业的管理工作；负责旅游、防汛抗旱、新农村建设工作。</w:t>
      </w:r>
    </w:p>
    <w:p>
      <w:pPr>
        <w:keepNext w:val="0"/>
        <w:keepLines w:val="0"/>
        <w:pageBreakBefore w:val="0"/>
        <w:widowControl/>
        <w:kinsoku/>
        <w:wordWrap/>
        <w:overflowPunct/>
        <w:topLinePunct w:val="0"/>
        <w:autoSpaceDE/>
        <w:autoSpaceDN/>
        <w:bidi w:val="0"/>
        <w:adjustRightInd w:val="0"/>
        <w:snapToGrid/>
        <w:spacing w:line="560" w:lineRule="atLeast"/>
        <w:ind w:firstLine="700" w:firstLineChars="200"/>
        <w:jc w:val="left"/>
        <w:textAlignment w:val="auto"/>
        <w:rPr>
          <w:rFonts w:ascii="仿宋_GB2312" w:hAnsi="宋体" w:eastAsia="仿宋_GB2312" w:cs="宋体"/>
          <w:color w:val="000000"/>
          <w:spacing w:val="15"/>
          <w:kern w:val="0"/>
          <w:sz w:val="32"/>
          <w:szCs w:val="32"/>
        </w:rPr>
      </w:pPr>
      <w:r>
        <w:rPr>
          <w:rFonts w:hint="eastAsia" w:ascii="仿宋_GB2312" w:hAnsi="宋体" w:eastAsia="仿宋_GB2312" w:cs="宋体"/>
          <w:color w:val="000000"/>
          <w:spacing w:val="15"/>
          <w:kern w:val="0"/>
          <w:sz w:val="32"/>
          <w:szCs w:val="32"/>
        </w:rPr>
        <w:t>11. 负责社区建设、发展、管理与服务工作。</w:t>
      </w:r>
    </w:p>
    <w:p>
      <w:pPr>
        <w:keepNext w:val="0"/>
        <w:keepLines w:val="0"/>
        <w:pageBreakBefore w:val="0"/>
        <w:widowControl/>
        <w:kinsoku/>
        <w:wordWrap/>
        <w:overflowPunct/>
        <w:topLinePunct w:val="0"/>
        <w:autoSpaceDE/>
        <w:autoSpaceDN/>
        <w:bidi w:val="0"/>
        <w:adjustRightInd w:val="0"/>
        <w:snapToGrid/>
        <w:spacing w:line="560" w:lineRule="atLeast"/>
        <w:ind w:firstLine="700" w:firstLineChars="200"/>
        <w:jc w:val="left"/>
        <w:textAlignment w:val="auto"/>
        <w:rPr>
          <w:rFonts w:ascii="仿宋_GB2312" w:hAnsi="宋体" w:eastAsia="仿宋_GB2312" w:cs="宋体"/>
          <w:color w:val="000000"/>
          <w:spacing w:val="15"/>
          <w:kern w:val="0"/>
          <w:sz w:val="32"/>
          <w:szCs w:val="32"/>
        </w:rPr>
      </w:pPr>
      <w:r>
        <w:rPr>
          <w:rFonts w:hint="eastAsia" w:ascii="仿宋_GB2312" w:hAnsi="宋体" w:eastAsia="仿宋_GB2312" w:cs="宋体"/>
          <w:color w:val="000000"/>
          <w:spacing w:val="15"/>
          <w:kern w:val="0"/>
          <w:sz w:val="32"/>
          <w:szCs w:val="32"/>
        </w:rPr>
        <w:t>12. 负责村民（居民）自治组织和村级政权建设。</w:t>
      </w:r>
    </w:p>
    <w:p>
      <w:pPr>
        <w:keepNext w:val="0"/>
        <w:keepLines w:val="0"/>
        <w:pageBreakBefore w:val="0"/>
        <w:widowControl/>
        <w:kinsoku/>
        <w:wordWrap/>
        <w:overflowPunct/>
        <w:topLinePunct w:val="0"/>
        <w:autoSpaceDE/>
        <w:autoSpaceDN/>
        <w:bidi w:val="0"/>
        <w:adjustRightInd w:val="0"/>
        <w:snapToGrid/>
        <w:spacing w:line="560" w:lineRule="atLeast"/>
        <w:ind w:firstLine="700" w:firstLineChars="200"/>
        <w:jc w:val="left"/>
        <w:textAlignment w:val="auto"/>
        <w:rPr>
          <w:rFonts w:ascii="仿宋_GB2312" w:hAnsi="宋体" w:eastAsia="仿宋_GB2312" w:cs="宋体"/>
          <w:color w:val="000000"/>
          <w:spacing w:val="15"/>
          <w:kern w:val="0"/>
          <w:sz w:val="32"/>
          <w:szCs w:val="32"/>
        </w:rPr>
      </w:pPr>
      <w:r>
        <w:rPr>
          <w:rFonts w:hint="eastAsia" w:ascii="仿宋_GB2312" w:hAnsi="宋体" w:eastAsia="仿宋_GB2312" w:cs="宋体"/>
          <w:color w:val="000000"/>
          <w:spacing w:val="15"/>
          <w:kern w:val="0"/>
          <w:sz w:val="32"/>
          <w:szCs w:val="32"/>
        </w:rPr>
        <w:t>13. 负责民事调解和普法教育工作。</w:t>
      </w:r>
    </w:p>
    <w:p>
      <w:pPr>
        <w:keepNext w:val="0"/>
        <w:keepLines w:val="0"/>
        <w:pageBreakBefore w:val="0"/>
        <w:widowControl/>
        <w:kinsoku/>
        <w:wordWrap/>
        <w:overflowPunct/>
        <w:topLinePunct w:val="0"/>
        <w:autoSpaceDE/>
        <w:autoSpaceDN/>
        <w:bidi w:val="0"/>
        <w:adjustRightInd w:val="0"/>
        <w:snapToGrid/>
        <w:spacing w:line="560" w:lineRule="atLeast"/>
        <w:ind w:firstLine="700" w:firstLineChars="200"/>
        <w:jc w:val="left"/>
        <w:textAlignment w:val="auto"/>
        <w:rPr>
          <w:rFonts w:ascii="仿宋_GB2312" w:hAnsi="宋体" w:eastAsia="仿宋_GB2312" w:cs="宋体"/>
          <w:color w:val="000000"/>
          <w:spacing w:val="15"/>
          <w:kern w:val="0"/>
          <w:sz w:val="32"/>
          <w:szCs w:val="32"/>
        </w:rPr>
      </w:pPr>
      <w:r>
        <w:rPr>
          <w:rFonts w:hint="eastAsia" w:ascii="仿宋_GB2312" w:hAnsi="宋体" w:eastAsia="仿宋_GB2312" w:cs="宋体"/>
          <w:color w:val="000000"/>
          <w:spacing w:val="15"/>
          <w:kern w:val="0"/>
          <w:sz w:val="32"/>
          <w:szCs w:val="32"/>
        </w:rPr>
        <w:t>14. 办理人民群众来信来访，反映人民群众的意见和要求。</w:t>
      </w:r>
    </w:p>
    <w:p>
      <w:pPr>
        <w:keepNext w:val="0"/>
        <w:keepLines w:val="0"/>
        <w:pageBreakBefore w:val="0"/>
        <w:widowControl/>
        <w:kinsoku/>
        <w:wordWrap/>
        <w:overflowPunct/>
        <w:topLinePunct w:val="0"/>
        <w:autoSpaceDE/>
        <w:autoSpaceDN/>
        <w:bidi w:val="0"/>
        <w:adjustRightInd w:val="0"/>
        <w:snapToGrid/>
        <w:spacing w:line="560" w:lineRule="atLeast"/>
        <w:ind w:firstLine="700" w:firstLineChars="200"/>
        <w:jc w:val="left"/>
        <w:textAlignment w:val="auto"/>
        <w:rPr>
          <w:rFonts w:hint="eastAsia" w:ascii="仿宋_GB2312" w:hAnsi="宋体" w:eastAsia="仿宋_GB2312" w:cs="宋体"/>
          <w:color w:val="000000"/>
          <w:spacing w:val="15"/>
          <w:kern w:val="0"/>
          <w:sz w:val="32"/>
          <w:szCs w:val="32"/>
        </w:rPr>
      </w:pPr>
      <w:r>
        <w:rPr>
          <w:rFonts w:hint="eastAsia" w:ascii="仿宋_GB2312" w:hAnsi="宋体" w:eastAsia="仿宋_GB2312" w:cs="宋体"/>
          <w:color w:val="000000"/>
          <w:spacing w:val="15"/>
          <w:kern w:val="0"/>
          <w:sz w:val="32"/>
          <w:szCs w:val="32"/>
        </w:rPr>
        <w:t>15. 承办区政府交办的其他事项。</w:t>
      </w:r>
    </w:p>
    <w:p>
      <w:pPr>
        <w:keepNext w:val="0"/>
        <w:keepLines w:val="0"/>
        <w:pageBreakBefore w:val="0"/>
        <w:widowControl/>
        <w:kinsoku/>
        <w:wordWrap/>
        <w:overflowPunct/>
        <w:topLinePunct w:val="0"/>
        <w:autoSpaceDE/>
        <w:autoSpaceDN/>
        <w:bidi w:val="0"/>
        <w:adjustRightInd w:val="0"/>
        <w:snapToGrid/>
        <w:spacing w:line="560" w:lineRule="atLeast"/>
        <w:ind w:firstLine="700" w:firstLineChars="200"/>
        <w:jc w:val="left"/>
        <w:textAlignment w:val="auto"/>
        <w:rPr>
          <w:rFonts w:hint="eastAsia" w:ascii="仿宋_GB2312" w:hAnsi="宋体" w:eastAsia="仿宋_GB2312" w:cs="宋体"/>
          <w:color w:val="000000"/>
          <w:spacing w:val="15"/>
          <w:kern w:val="0"/>
          <w:sz w:val="32"/>
          <w:szCs w:val="32"/>
        </w:rPr>
      </w:pPr>
      <w:r>
        <w:rPr>
          <w:rFonts w:hint="eastAsia" w:ascii="仿宋_GB2312" w:hAnsi="宋体" w:eastAsia="仿宋_GB2312" w:cs="宋体"/>
          <w:color w:val="000000"/>
          <w:spacing w:val="15"/>
          <w:kern w:val="0"/>
          <w:sz w:val="32"/>
          <w:szCs w:val="32"/>
        </w:rPr>
        <w:t>共包含行政单位</w:t>
      </w:r>
      <w:r>
        <w:rPr>
          <w:rFonts w:hint="eastAsia" w:ascii="仿宋_GB2312" w:hAnsi="宋体" w:eastAsia="仿宋_GB2312" w:cs="宋体"/>
          <w:color w:val="000000"/>
          <w:spacing w:val="15"/>
          <w:kern w:val="0"/>
          <w:sz w:val="32"/>
          <w:szCs w:val="32"/>
          <w:lang w:val="en-US" w:eastAsia="zh-CN"/>
        </w:rPr>
        <w:t>1</w:t>
      </w:r>
      <w:r>
        <w:rPr>
          <w:rFonts w:hint="eastAsia" w:ascii="仿宋_GB2312" w:hAnsi="宋体" w:eastAsia="仿宋_GB2312" w:cs="宋体"/>
          <w:color w:val="000000"/>
          <w:spacing w:val="15"/>
          <w:kern w:val="0"/>
          <w:sz w:val="32"/>
          <w:szCs w:val="32"/>
        </w:rPr>
        <w:t>个（含行政执法机构</w:t>
      </w:r>
      <w:r>
        <w:rPr>
          <w:rFonts w:hint="eastAsia" w:ascii="仿宋_GB2312" w:hAnsi="宋体" w:eastAsia="仿宋_GB2312" w:cs="宋体"/>
          <w:color w:val="000000"/>
          <w:spacing w:val="15"/>
          <w:kern w:val="0"/>
          <w:sz w:val="32"/>
          <w:szCs w:val="32"/>
          <w:lang w:val="en-US" w:eastAsia="zh-CN"/>
        </w:rPr>
        <w:t>0</w:t>
      </w:r>
      <w:r>
        <w:rPr>
          <w:rFonts w:hint="eastAsia" w:ascii="仿宋_GB2312" w:hAnsi="宋体" w:eastAsia="仿宋_GB2312" w:cs="宋体"/>
          <w:color w:val="000000"/>
          <w:spacing w:val="15"/>
          <w:kern w:val="0"/>
          <w:sz w:val="32"/>
          <w:szCs w:val="32"/>
        </w:rPr>
        <w:t>个），事业单位</w:t>
      </w:r>
      <w:r>
        <w:rPr>
          <w:rFonts w:hint="eastAsia" w:ascii="仿宋_GB2312" w:hAnsi="宋体" w:eastAsia="仿宋_GB2312" w:cs="宋体"/>
          <w:color w:val="000000"/>
          <w:spacing w:val="15"/>
          <w:kern w:val="0"/>
          <w:sz w:val="32"/>
          <w:szCs w:val="32"/>
          <w:lang w:val="en-US" w:eastAsia="zh-CN"/>
        </w:rPr>
        <w:t>4</w:t>
      </w:r>
      <w:r>
        <w:rPr>
          <w:rFonts w:hint="eastAsia" w:ascii="仿宋_GB2312" w:hAnsi="宋体" w:eastAsia="仿宋_GB2312" w:cs="宋体"/>
          <w:color w:val="000000"/>
          <w:spacing w:val="15"/>
          <w:kern w:val="0"/>
          <w:sz w:val="32"/>
          <w:szCs w:val="32"/>
        </w:rPr>
        <w:t>个。截至2019年底，共有行政编制</w:t>
      </w:r>
      <w:r>
        <w:rPr>
          <w:rFonts w:hint="eastAsia" w:ascii="仿宋_GB2312" w:hAnsi="宋体" w:eastAsia="仿宋_GB2312" w:cs="宋体"/>
          <w:color w:val="000000"/>
          <w:spacing w:val="15"/>
          <w:kern w:val="0"/>
          <w:sz w:val="32"/>
          <w:szCs w:val="32"/>
          <w:lang w:val="en-US" w:eastAsia="zh-CN"/>
        </w:rPr>
        <w:t>94</w:t>
      </w:r>
      <w:r>
        <w:rPr>
          <w:rFonts w:hint="eastAsia" w:ascii="仿宋_GB2312" w:hAnsi="宋体" w:eastAsia="仿宋_GB2312" w:cs="宋体"/>
          <w:color w:val="000000"/>
          <w:spacing w:val="15"/>
          <w:kern w:val="0"/>
          <w:sz w:val="32"/>
          <w:szCs w:val="32"/>
        </w:rPr>
        <w:t>人，实际</w:t>
      </w:r>
      <w:r>
        <w:rPr>
          <w:rFonts w:hint="eastAsia" w:ascii="仿宋_GB2312" w:hAnsi="宋体" w:eastAsia="仿宋_GB2312" w:cs="宋体"/>
          <w:color w:val="000000"/>
          <w:spacing w:val="15"/>
          <w:kern w:val="0"/>
          <w:sz w:val="32"/>
          <w:szCs w:val="32"/>
          <w:lang w:val="en-US" w:eastAsia="zh-CN"/>
        </w:rPr>
        <w:t>88</w:t>
      </w:r>
      <w:r>
        <w:rPr>
          <w:rFonts w:hint="eastAsia" w:ascii="仿宋_GB2312" w:hAnsi="宋体" w:eastAsia="仿宋_GB2312" w:cs="宋体"/>
          <w:color w:val="000000"/>
          <w:spacing w:val="15"/>
          <w:kern w:val="0"/>
          <w:sz w:val="32"/>
          <w:szCs w:val="32"/>
        </w:rPr>
        <w:t>人；事业编制</w:t>
      </w:r>
      <w:r>
        <w:rPr>
          <w:rFonts w:hint="eastAsia" w:ascii="仿宋_GB2312" w:hAnsi="宋体" w:eastAsia="仿宋_GB2312" w:cs="宋体"/>
          <w:color w:val="000000"/>
          <w:spacing w:val="15"/>
          <w:kern w:val="0"/>
          <w:sz w:val="32"/>
          <w:szCs w:val="32"/>
          <w:lang w:val="en-US" w:eastAsia="zh-CN"/>
        </w:rPr>
        <w:t>57</w:t>
      </w:r>
      <w:r>
        <w:rPr>
          <w:rFonts w:hint="eastAsia" w:ascii="仿宋_GB2312" w:hAnsi="宋体" w:eastAsia="仿宋_GB2312" w:cs="宋体"/>
          <w:color w:val="000000"/>
          <w:spacing w:val="15"/>
          <w:kern w:val="0"/>
          <w:sz w:val="32"/>
          <w:szCs w:val="32"/>
        </w:rPr>
        <w:t>人，实际</w:t>
      </w:r>
      <w:r>
        <w:rPr>
          <w:rFonts w:hint="eastAsia" w:ascii="仿宋_GB2312" w:hAnsi="宋体" w:eastAsia="仿宋_GB2312" w:cs="宋体"/>
          <w:color w:val="000000"/>
          <w:spacing w:val="15"/>
          <w:kern w:val="0"/>
          <w:sz w:val="32"/>
          <w:szCs w:val="32"/>
          <w:lang w:val="en-US" w:eastAsia="zh-CN"/>
        </w:rPr>
        <w:t>43</w:t>
      </w:r>
      <w:r>
        <w:rPr>
          <w:rFonts w:hint="eastAsia" w:ascii="仿宋_GB2312" w:hAnsi="宋体" w:eastAsia="仿宋_GB2312" w:cs="宋体"/>
          <w:color w:val="000000"/>
          <w:spacing w:val="15"/>
          <w:kern w:val="0"/>
          <w:sz w:val="32"/>
          <w:szCs w:val="32"/>
        </w:rPr>
        <w:t>人；离退休人员</w:t>
      </w:r>
      <w:r>
        <w:rPr>
          <w:rFonts w:hint="eastAsia" w:ascii="仿宋_GB2312" w:hAnsi="宋体" w:eastAsia="仿宋_GB2312" w:cs="宋体"/>
          <w:color w:val="auto"/>
          <w:spacing w:val="15"/>
          <w:kern w:val="0"/>
          <w:sz w:val="32"/>
          <w:szCs w:val="32"/>
          <w:lang w:val="en-US" w:eastAsia="zh-CN"/>
        </w:rPr>
        <w:t>51</w:t>
      </w:r>
      <w:r>
        <w:rPr>
          <w:rFonts w:hint="eastAsia" w:ascii="仿宋_GB2312" w:hAnsi="宋体" w:eastAsia="仿宋_GB2312" w:cs="宋体"/>
          <w:color w:val="000000"/>
          <w:spacing w:val="15"/>
          <w:kern w:val="0"/>
          <w:sz w:val="32"/>
          <w:szCs w:val="32"/>
        </w:rPr>
        <w:t>人。</w:t>
      </w:r>
    </w:p>
    <w:p>
      <w:pPr>
        <w:keepNext w:val="0"/>
        <w:keepLines w:val="0"/>
        <w:pageBreakBefore w:val="0"/>
        <w:widowControl/>
        <w:kinsoku/>
        <w:wordWrap/>
        <w:overflowPunct/>
        <w:topLinePunct w:val="0"/>
        <w:autoSpaceDE/>
        <w:autoSpaceDN/>
        <w:bidi w:val="0"/>
        <w:adjustRightInd w:val="0"/>
        <w:snapToGrid/>
        <w:spacing w:line="560" w:lineRule="atLeast"/>
        <w:ind w:firstLine="703" w:firstLineChars="200"/>
        <w:jc w:val="left"/>
        <w:textAlignment w:val="auto"/>
        <w:rPr>
          <w:rFonts w:hint="eastAsia" w:ascii="仿宋_GB2312" w:hAnsi="宋体" w:eastAsia="仿宋_GB2312" w:cs="宋体"/>
          <w:b/>
          <w:color w:val="000000"/>
          <w:spacing w:val="15"/>
          <w:kern w:val="0"/>
          <w:sz w:val="32"/>
          <w:szCs w:val="32"/>
        </w:rPr>
      </w:pPr>
      <w:r>
        <w:rPr>
          <w:rFonts w:hint="eastAsia" w:ascii="黑体" w:hAnsi="宋体" w:eastAsia="黑体" w:cs="宋体"/>
          <w:b/>
          <w:color w:val="000000"/>
          <w:spacing w:val="15"/>
          <w:kern w:val="0"/>
          <w:sz w:val="32"/>
          <w:szCs w:val="32"/>
        </w:rPr>
        <w:t>二、2020年收入及支出总体情况</w:t>
      </w:r>
    </w:p>
    <w:p>
      <w:pPr>
        <w:widowControl/>
        <w:adjustRightInd w:val="0"/>
        <w:spacing w:line="560" w:lineRule="exact"/>
        <w:ind w:firstLine="700" w:firstLineChars="200"/>
        <w:jc w:val="left"/>
        <w:rPr>
          <w:rFonts w:hint="eastAsia" w:ascii="仿宋_GB2312" w:hAnsi="宋体" w:eastAsia="仿宋_GB2312" w:cs="宋体"/>
          <w:color w:val="000000"/>
          <w:spacing w:val="15"/>
          <w:kern w:val="0"/>
          <w:sz w:val="32"/>
          <w:szCs w:val="32"/>
        </w:rPr>
      </w:pPr>
      <w:r>
        <w:rPr>
          <w:rFonts w:hint="eastAsia" w:ascii="仿宋_GB2312" w:hAnsi="宋体" w:eastAsia="仿宋_GB2312" w:cs="宋体"/>
          <w:color w:val="000000"/>
          <w:spacing w:val="15"/>
          <w:kern w:val="0"/>
          <w:sz w:val="32"/>
          <w:szCs w:val="32"/>
        </w:rPr>
        <w:t>2020年部门收入预算10847</w:t>
      </w:r>
      <w:r>
        <w:rPr>
          <w:rFonts w:hint="eastAsia" w:ascii="仿宋_GB2312" w:hAnsi="宋体" w:eastAsia="仿宋_GB2312" w:cs="宋体"/>
          <w:color w:val="000000"/>
          <w:spacing w:val="15"/>
          <w:kern w:val="0"/>
          <w:sz w:val="32"/>
          <w:szCs w:val="32"/>
          <w:lang w:val="en-US" w:eastAsia="zh-CN"/>
        </w:rPr>
        <w:t>.</w:t>
      </w:r>
      <w:r>
        <w:rPr>
          <w:rFonts w:hint="eastAsia" w:ascii="仿宋_GB2312" w:hAnsi="宋体" w:eastAsia="仿宋_GB2312" w:cs="宋体"/>
          <w:color w:val="000000"/>
          <w:spacing w:val="15"/>
          <w:kern w:val="0"/>
          <w:sz w:val="32"/>
          <w:szCs w:val="32"/>
        </w:rPr>
        <w:t>6</w:t>
      </w:r>
      <w:r>
        <w:rPr>
          <w:rFonts w:hint="eastAsia" w:ascii="仿宋_GB2312" w:hAnsi="宋体" w:eastAsia="仿宋_GB2312" w:cs="宋体"/>
          <w:color w:val="000000"/>
          <w:spacing w:val="15"/>
          <w:kern w:val="0"/>
          <w:sz w:val="32"/>
          <w:szCs w:val="32"/>
          <w:lang w:val="en-US" w:eastAsia="zh-CN"/>
        </w:rPr>
        <w:t>6</w:t>
      </w:r>
      <w:r>
        <w:rPr>
          <w:rFonts w:hint="eastAsia" w:ascii="仿宋_GB2312" w:hAnsi="宋体" w:eastAsia="仿宋_GB2312" w:cs="宋体"/>
          <w:color w:val="000000"/>
          <w:spacing w:val="15"/>
          <w:kern w:val="0"/>
          <w:sz w:val="32"/>
          <w:szCs w:val="32"/>
        </w:rPr>
        <w:t>万元，同比2019年减少</w:t>
      </w:r>
      <w:r>
        <w:rPr>
          <w:rFonts w:hint="eastAsia" w:ascii="仿宋_GB2312" w:hAnsi="宋体" w:eastAsia="仿宋_GB2312" w:cs="宋体"/>
          <w:color w:val="000000"/>
          <w:spacing w:val="15"/>
          <w:kern w:val="0"/>
          <w:sz w:val="32"/>
          <w:szCs w:val="32"/>
          <w:lang w:val="en-US" w:eastAsia="zh-CN"/>
        </w:rPr>
        <w:t>2362.04</w:t>
      </w:r>
      <w:r>
        <w:rPr>
          <w:rFonts w:hint="eastAsia" w:ascii="仿宋_GB2312" w:hAnsi="宋体" w:eastAsia="仿宋_GB2312" w:cs="宋体"/>
          <w:color w:val="000000"/>
          <w:spacing w:val="15"/>
          <w:kern w:val="0"/>
          <w:sz w:val="32"/>
          <w:szCs w:val="32"/>
        </w:rPr>
        <w:t>万元，减少</w:t>
      </w:r>
      <w:r>
        <w:rPr>
          <w:rFonts w:hint="eastAsia" w:ascii="仿宋_GB2312" w:hAnsi="宋体" w:eastAsia="仿宋_GB2312" w:cs="宋体"/>
          <w:color w:val="000000"/>
          <w:spacing w:val="15"/>
          <w:kern w:val="0"/>
          <w:sz w:val="32"/>
          <w:szCs w:val="32"/>
          <w:lang w:val="en-US" w:eastAsia="zh-CN"/>
        </w:rPr>
        <w:t>17.88</w:t>
      </w:r>
      <w:r>
        <w:rPr>
          <w:rFonts w:hint="eastAsia" w:ascii="仿宋_GB2312" w:hAnsi="宋体" w:eastAsia="仿宋_GB2312" w:cs="宋体"/>
          <w:color w:val="000000"/>
          <w:spacing w:val="15"/>
          <w:kern w:val="0"/>
          <w:sz w:val="32"/>
          <w:szCs w:val="32"/>
        </w:rPr>
        <w:t>%，其中：财政拨款</w:t>
      </w:r>
      <w:r>
        <w:rPr>
          <w:rFonts w:hint="eastAsia" w:ascii="仿宋_GB2312" w:hAnsi="宋体" w:eastAsia="仿宋_GB2312" w:cs="宋体"/>
          <w:color w:val="000000"/>
          <w:spacing w:val="15"/>
          <w:kern w:val="0"/>
          <w:sz w:val="32"/>
          <w:szCs w:val="32"/>
          <w:lang w:val="en-US" w:eastAsia="zh-CN"/>
        </w:rPr>
        <w:t>10480.10</w:t>
      </w:r>
      <w:r>
        <w:rPr>
          <w:rFonts w:hint="eastAsia" w:ascii="仿宋_GB2312" w:hAnsi="宋体" w:eastAsia="仿宋_GB2312" w:cs="宋体"/>
          <w:color w:val="000000"/>
          <w:spacing w:val="15"/>
          <w:kern w:val="0"/>
          <w:sz w:val="32"/>
          <w:szCs w:val="32"/>
        </w:rPr>
        <w:t>万元，上级补助收入</w:t>
      </w:r>
      <w:r>
        <w:rPr>
          <w:rFonts w:hint="eastAsia" w:ascii="仿宋_GB2312" w:hAnsi="宋体" w:eastAsia="仿宋_GB2312" w:cs="宋体"/>
          <w:color w:val="000000"/>
          <w:spacing w:val="15"/>
          <w:kern w:val="0"/>
          <w:sz w:val="32"/>
          <w:szCs w:val="32"/>
          <w:lang w:val="en-US" w:eastAsia="zh-CN"/>
        </w:rPr>
        <w:t>0.00</w:t>
      </w:r>
      <w:r>
        <w:rPr>
          <w:rFonts w:hint="eastAsia" w:ascii="仿宋_GB2312" w:hAnsi="宋体" w:eastAsia="仿宋_GB2312" w:cs="宋体"/>
          <w:color w:val="000000"/>
          <w:spacing w:val="15"/>
          <w:kern w:val="0"/>
          <w:sz w:val="32"/>
          <w:szCs w:val="32"/>
        </w:rPr>
        <w:t>万元，事业收入</w:t>
      </w:r>
      <w:r>
        <w:rPr>
          <w:rFonts w:hint="eastAsia" w:ascii="仿宋_GB2312" w:hAnsi="宋体" w:eastAsia="仿宋_GB2312" w:cs="宋体"/>
          <w:color w:val="000000"/>
          <w:spacing w:val="15"/>
          <w:kern w:val="0"/>
          <w:sz w:val="32"/>
          <w:szCs w:val="32"/>
          <w:lang w:val="en-US" w:eastAsia="zh-CN"/>
        </w:rPr>
        <w:t>0.00</w:t>
      </w:r>
      <w:r>
        <w:rPr>
          <w:rFonts w:hint="eastAsia" w:ascii="仿宋_GB2312" w:hAnsi="宋体" w:eastAsia="仿宋_GB2312" w:cs="宋体"/>
          <w:color w:val="000000"/>
          <w:spacing w:val="15"/>
          <w:kern w:val="0"/>
          <w:sz w:val="32"/>
          <w:szCs w:val="32"/>
        </w:rPr>
        <w:t>万元，经营收入</w:t>
      </w:r>
      <w:r>
        <w:rPr>
          <w:rFonts w:hint="eastAsia" w:ascii="仿宋_GB2312" w:hAnsi="宋体" w:eastAsia="仿宋_GB2312" w:cs="宋体"/>
          <w:color w:val="000000"/>
          <w:spacing w:val="15"/>
          <w:kern w:val="0"/>
          <w:sz w:val="32"/>
          <w:szCs w:val="32"/>
          <w:lang w:val="en-US" w:eastAsia="zh-CN"/>
        </w:rPr>
        <w:t>0.00</w:t>
      </w:r>
      <w:r>
        <w:rPr>
          <w:rFonts w:hint="eastAsia" w:ascii="仿宋_GB2312" w:hAnsi="宋体" w:eastAsia="仿宋_GB2312" w:cs="宋体"/>
          <w:color w:val="000000"/>
          <w:spacing w:val="15"/>
          <w:kern w:val="0"/>
          <w:sz w:val="32"/>
          <w:szCs w:val="32"/>
        </w:rPr>
        <w:t>万元，附属单位缴款</w:t>
      </w:r>
      <w:r>
        <w:rPr>
          <w:rFonts w:hint="eastAsia" w:ascii="仿宋_GB2312" w:hAnsi="宋体" w:eastAsia="仿宋_GB2312" w:cs="宋体"/>
          <w:color w:val="000000"/>
          <w:spacing w:val="15"/>
          <w:kern w:val="0"/>
          <w:sz w:val="32"/>
          <w:szCs w:val="32"/>
          <w:lang w:val="en-US" w:eastAsia="zh-CN"/>
        </w:rPr>
        <w:t>0.00</w:t>
      </w:r>
      <w:r>
        <w:rPr>
          <w:rFonts w:hint="eastAsia" w:ascii="仿宋_GB2312" w:hAnsi="宋体" w:eastAsia="仿宋_GB2312" w:cs="宋体"/>
          <w:color w:val="000000"/>
          <w:spacing w:val="15"/>
          <w:kern w:val="0"/>
          <w:sz w:val="32"/>
          <w:szCs w:val="32"/>
        </w:rPr>
        <w:t>万元，其他收入</w:t>
      </w:r>
      <w:r>
        <w:rPr>
          <w:rFonts w:hint="eastAsia" w:ascii="仿宋_GB2312" w:hAnsi="宋体" w:eastAsia="仿宋_GB2312" w:cs="宋体"/>
          <w:color w:val="000000"/>
          <w:spacing w:val="15"/>
          <w:kern w:val="0"/>
          <w:sz w:val="32"/>
          <w:szCs w:val="32"/>
          <w:lang w:val="en-US" w:eastAsia="zh-CN"/>
        </w:rPr>
        <w:t>0.00</w:t>
      </w:r>
      <w:r>
        <w:rPr>
          <w:rFonts w:hint="eastAsia" w:ascii="仿宋_GB2312" w:hAnsi="宋体" w:eastAsia="仿宋_GB2312" w:cs="宋体"/>
          <w:color w:val="000000"/>
          <w:spacing w:val="15"/>
          <w:kern w:val="0"/>
          <w:sz w:val="32"/>
          <w:szCs w:val="32"/>
        </w:rPr>
        <w:t>万元，用事业基金弥补收支差额</w:t>
      </w:r>
      <w:r>
        <w:rPr>
          <w:rFonts w:hint="eastAsia" w:ascii="仿宋_GB2312" w:hAnsi="宋体" w:eastAsia="仿宋_GB2312" w:cs="宋体"/>
          <w:color w:val="000000"/>
          <w:spacing w:val="15"/>
          <w:kern w:val="0"/>
          <w:sz w:val="32"/>
          <w:szCs w:val="32"/>
          <w:lang w:val="en-US" w:eastAsia="zh-CN"/>
        </w:rPr>
        <w:t>0.00</w:t>
      </w:r>
      <w:r>
        <w:rPr>
          <w:rFonts w:hint="eastAsia" w:ascii="仿宋_GB2312" w:hAnsi="宋体" w:eastAsia="仿宋_GB2312" w:cs="宋体"/>
          <w:color w:val="000000"/>
          <w:spacing w:val="15"/>
          <w:kern w:val="0"/>
          <w:sz w:val="32"/>
          <w:szCs w:val="32"/>
        </w:rPr>
        <w:t>万元，上年结转和结余</w:t>
      </w:r>
      <w:r>
        <w:rPr>
          <w:rFonts w:hint="eastAsia" w:ascii="仿宋_GB2312" w:hAnsi="宋体" w:eastAsia="仿宋_GB2312" w:cs="宋体"/>
          <w:color w:val="000000"/>
          <w:spacing w:val="15"/>
          <w:kern w:val="0"/>
          <w:sz w:val="32"/>
          <w:szCs w:val="32"/>
          <w:lang w:val="en-US" w:eastAsia="zh-CN"/>
        </w:rPr>
        <w:t>367.56</w:t>
      </w:r>
      <w:r>
        <w:rPr>
          <w:rFonts w:hint="eastAsia" w:ascii="仿宋_GB2312" w:hAnsi="宋体" w:eastAsia="仿宋_GB2312" w:cs="宋体"/>
          <w:color w:val="000000"/>
          <w:spacing w:val="15"/>
          <w:kern w:val="0"/>
          <w:sz w:val="32"/>
          <w:szCs w:val="32"/>
        </w:rPr>
        <w:t>万元。</w:t>
      </w:r>
    </w:p>
    <w:p>
      <w:pPr>
        <w:widowControl/>
        <w:adjustRightInd w:val="0"/>
        <w:spacing w:line="560" w:lineRule="exact"/>
        <w:ind w:firstLine="700" w:firstLineChars="200"/>
        <w:jc w:val="left"/>
        <w:rPr>
          <w:rFonts w:hint="eastAsia" w:ascii="仿宋_GB2312" w:hAnsi="宋体" w:eastAsia="仿宋_GB2312" w:cs="宋体"/>
          <w:color w:val="000000"/>
          <w:spacing w:val="15"/>
          <w:kern w:val="0"/>
          <w:sz w:val="32"/>
          <w:szCs w:val="32"/>
        </w:rPr>
      </w:pPr>
      <w:r>
        <w:rPr>
          <w:rFonts w:hint="eastAsia" w:ascii="仿宋_GB2312" w:hAnsi="宋体" w:eastAsia="仿宋_GB2312" w:cs="宋体"/>
          <w:color w:val="000000"/>
          <w:spacing w:val="15"/>
          <w:kern w:val="0"/>
          <w:sz w:val="32"/>
          <w:szCs w:val="32"/>
        </w:rPr>
        <w:t>2020年部门支出预算10847</w:t>
      </w:r>
      <w:r>
        <w:rPr>
          <w:rFonts w:hint="eastAsia" w:ascii="仿宋_GB2312" w:hAnsi="宋体" w:eastAsia="仿宋_GB2312" w:cs="宋体"/>
          <w:color w:val="000000"/>
          <w:spacing w:val="15"/>
          <w:kern w:val="0"/>
          <w:sz w:val="32"/>
          <w:szCs w:val="32"/>
          <w:lang w:val="en-US" w:eastAsia="zh-CN"/>
        </w:rPr>
        <w:t>.</w:t>
      </w:r>
      <w:r>
        <w:rPr>
          <w:rFonts w:hint="eastAsia" w:ascii="仿宋_GB2312" w:hAnsi="宋体" w:eastAsia="仿宋_GB2312" w:cs="宋体"/>
          <w:color w:val="000000"/>
          <w:spacing w:val="15"/>
          <w:kern w:val="0"/>
          <w:sz w:val="32"/>
          <w:szCs w:val="32"/>
        </w:rPr>
        <w:t>6</w:t>
      </w:r>
      <w:r>
        <w:rPr>
          <w:rFonts w:hint="eastAsia" w:ascii="仿宋_GB2312" w:hAnsi="宋体" w:eastAsia="仿宋_GB2312" w:cs="宋体"/>
          <w:color w:val="000000"/>
          <w:spacing w:val="15"/>
          <w:kern w:val="0"/>
          <w:sz w:val="32"/>
          <w:szCs w:val="32"/>
          <w:lang w:val="en-US" w:eastAsia="zh-CN"/>
        </w:rPr>
        <w:t>6</w:t>
      </w:r>
      <w:r>
        <w:rPr>
          <w:rFonts w:hint="eastAsia" w:ascii="仿宋_GB2312" w:hAnsi="宋体" w:eastAsia="仿宋_GB2312" w:cs="宋体"/>
          <w:color w:val="000000"/>
          <w:spacing w:val="15"/>
          <w:kern w:val="0"/>
          <w:sz w:val="32"/>
          <w:szCs w:val="32"/>
        </w:rPr>
        <w:t>万元，同比2019年减少</w:t>
      </w:r>
      <w:r>
        <w:rPr>
          <w:rFonts w:hint="eastAsia" w:ascii="仿宋_GB2312" w:hAnsi="宋体" w:eastAsia="仿宋_GB2312" w:cs="宋体"/>
          <w:color w:val="000000"/>
          <w:spacing w:val="15"/>
          <w:kern w:val="0"/>
          <w:sz w:val="32"/>
          <w:szCs w:val="32"/>
          <w:lang w:val="en-US" w:eastAsia="zh-CN"/>
        </w:rPr>
        <w:t>2362.04</w:t>
      </w:r>
      <w:r>
        <w:rPr>
          <w:rFonts w:hint="eastAsia" w:ascii="仿宋_GB2312" w:hAnsi="宋体" w:eastAsia="仿宋_GB2312" w:cs="宋体"/>
          <w:color w:val="000000"/>
          <w:spacing w:val="15"/>
          <w:kern w:val="0"/>
          <w:sz w:val="32"/>
          <w:szCs w:val="32"/>
        </w:rPr>
        <w:t>万元，减少</w:t>
      </w:r>
      <w:r>
        <w:rPr>
          <w:rFonts w:hint="eastAsia" w:ascii="仿宋_GB2312" w:hAnsi="宋体" w:eastAsia="仿宋_GB2312" w:cs="宋体"/>
          <w:color w:val="000000"/>
          <w:spacing w:val="15"/>
          <w:kern w:val="0"/>
          <w:sz w:val="32"/>
          <w:szCs w:val="32"/>
          <w:lang w:val="en-US" w:eastAsia="zh-CN"/>
        </w:rPr>
        <w:t>17.88</w:t>
      </w:r>
      <w:r>
        <w:rPr>
          <w:rFonts w:hint="eastAsia" w:ascii="仿宋_GB2312" w:hAnsi="宋体" w:eastAsia="仿宋_GB2312" w:cs="宋体"/>
          <w:color w:val="000000"/>
          <w:spacing w:val="15"/>
          <w:kern w:val="0"/>
          <w:sz w:val="32"/>
          <w:szCs w:val="32"/>
        </w:rPr>
        <w:t>%，其中基本支出预算5009</w:t>
      </w:r>
      <w:r>
        <w:rPr>
          <w:rFonts w:hint="eastAsia" w:ascii="仿宋_GB2312" w:hAnsi="宋体" w:eastAsia="仿宋_GB2312" w:cs="宋体"/>
          <w:color w:val="000000"/>
          <w:spacing w:val="15"/>
          <w:kern w:val="0"/>
          <w:sz w:val="32"/>
          <w:szCs w:val="32"/>
          <w:lang w:val="en-US" w:eastAsia="zh-CN"/>
        </w:rPr>
        <w:t>.90</w:t>
      </w:r>
      <w:r>
        <w:rPr>
          <w:rFonts w:hint="eastAsia" w:ascii="仿宋_GB2312" w:hAnsi="宋体" w:eastAsia="仿宋_GB2312" w:cs="宋体"/>
          <w:color w:val="000000"/>
          <w:spacing w:val="15"/>
          <w:kern w:val="0"/>
          <w:sz w:val="32"/>
          <w:szCs w:val="32"/>
        </w:rPr>
        <w:t>万元，项目支出预算5837</w:t>
      </w:r>
      <w:r>
        <w:rPr>
          <w:rFonts w:hint="eastAsia" w:ascii="仿宋_GB2312" w:hAnsi="宋体" w:eastAsia="仿宋_GB2312" w:cs="宋体"/>
          <w:color w:val="000000"/>
          <w:spacing w:val="15"/>
          <w:kern w:val="0"/>
          <w:sz w:val="32"/>
          <w:szCs w:val="32"/>
          <w:lang w:val="en-US" w:eastAsia="zh-CN"/>
        </w:rPr>
        <w:t>.</w:t>
      </w:r>
      <w:r>
        <w:rPr>
          <w:rFonts w:hint="eastAsia" w:ascii="仿宋_GB2312" w:hAnsi="宋体" w:eastAsia="仿宋_GB2312" w:cs="宋体"/>
          <w:color w:val="000000"/>
          <w:spacing w:val="15"/>
          <w:kern w:val="0"/>
          <w:sz w:val="32"/>
          <w:szCs w:val="32"/>
        </w:rPr>
        <w:t>76万元。按支出功能分类，一般公共服务支出</w:t>
      </w:r>
      <w:r>
        <w:rPr>
          <w:rFonts w:hint="eastAsia" w:ascii="仿宋_GB2312" w:hAnsi="宋体" w:eastAsia="仿宋_GB2312" w:cs="宋体"/>
          <w:color w:val="000000"/>
          <w:spacing w:val="15"/>
          <w:kern w:val="0"/>
          <w:sz w:val="32"/>
          <w:szCs w:val="32"/>
        </w:rPr>
        <w:tab/>
      </w:r>
      <w:r>
        <w:rPr>
          <w:rFonts w:hint="eastAsia" w:ascii="仿宋_GB2312" w:hAnsi="宋体" w:eastAsia="仿宋_GB2312" w:cs="宋体"/>
          <w:color w:val="000000"/>
          <w:spacing w:val="15"/>
          <w:kern w:val="0"/>
          <w:sz w:val="32"/>
          <w:szCs w:val="32"/>
        </w:rPr>
        <w:t>6348.4</w:t>
      </w:r>
      <w:r>
        <w:rPr>
          <w:rFonts w:hint="eastAsia" w:ascii="仿宋_GB2312" w:hAnsi="宋体" w:eastAsia="仿宋_GB2312" w:cs="宋体"/>
          <w:color w:val="000000"/>
          <w:spacing w:val="15"/>
          <w:kern w:val="0"/>
          <w:sz w:val="32"/>
          <w:szCs w:val="32"/>
          <w:lang w:val="en-US" w:eastAsia="zh-CN"/>
        </w:rPr>
        <w:t>6</w:t>
      </w:r>
      <w:r>
        <w:rPr>
          <w:rFonts w:hint="eastAsia" w:ascii="仿宋_GB2312" w:hAnsi="宋体" w:eastAsia="仿宋_GB2312" w:cs="宋体"/>
          <w:color w:val="000000"/>
          <w:spacing w:val="15"/>
          <w:kern w:val="0"/>
          <w:sz w:val="32"/>
          <w:szCs w:val="32"/>
        </w:rPr>
        <w:t>万元</w:t>
      </w:r>
      <w:r>
        <w:rPr>
          <w:rFonts w:hint="eastAsia" w:ascii="仿宋_GB2312" w:hAnsi="宋体" w:eastAsia="仿宋_GB2312" w:cs="宋体"/>
          <w:color w:val="000000"/>
          <w:spacing w:val="15"/>
          <w:kern w:val="0"/>
          <w:sz w:val="32"/>
          <w:szCs w:val="32"/>
          <w:lang w:eastAsia="zh-CN"/>
        </w:rPr>
        <w:t>，</w:t>
      </w:r>
      <w:r>
        <w:rPr>
          <w:rFonts w:hint="eastAsia" w:ascii="仿宋_GB2312" w:hAnsi="宋体" w:eastAsia="仿宋_GB2312" w:cs="宋体"/>
          <w:color w:val="000000"/>
          <w:spacing w:val="15"/>
          <w:kern w:val="0"/>
          <w:sz w:val="32"/>
          <w:szCs w:val="32"/>
        </w:rPr>
        <w:t>公共安全1</w:t>
      </w:r>
      <w:r>
        <w:rPr>
          <w:rFonts w:hint="eastAsia" w:ascii="仿宋_GB2312" w:hAnsi="宋体" w:eastAsia="仿宋_GB2312" w:cs="宋体"/>
          <w:color w:val="000000"/>
          <w:spacing w:val="15"/>
          <w:kern w:val="0"/>
          <w:sz w:val="32"/>
          <w:szCs w:val="32"/>
          <w:lang w:val="en-US" w:eastAsia="zh-CN"/>
        </w:rPr>
        <w:t>.</w:t>
      </w:r>
      <w:r>
        <w:rPr>
          <w:rFonts w:hint="eastAsia" w:ascii="仿宋_GB2312" w:hAnsi="宋体" w:eastAsia="仿宋_GB2312" w:cs="宋体"/>
          <w:color w:val="000000"/>
          <w:spacing w:val="15"/>
          <w:kern w:val="0"/>
          <w:sz w:val="32"/>
          <w:szCs w:val="32"/>
        </w:rPr>
        <w:t>5</w:t>
      </w:r>
      <w:r>
        <w:rPr>
          <w:rFonts w:hint="eastAsia" w:ascii="仿宋_GB2312" w:hAnsi="宋体" w:eastAsia="仿宋_GB2312" w:cs="宋体"/>
          <w:color w:val="000000"/>
          <w:spacing w:val="15"/>
          <w:kern w:val="0"/>
          <w:sz w:val="32"/>
          <w:szCs w:val="32"/>
          <w:lang w:val="en-US" w:eastAsia="zh-CN"/>
        </w:rPr>
        <w:t>0</w:t>
      </w:r>
      <w:r>
        <w:rPr>
          <w:rFonts w:hint="eastAsia" w:ascii="仿宋_GB2312" w:hAnsi="宋体" w:eastAsia="仿宋_GB2312" w:cs="宋体"/>
          <w:color w:val="000000"/>
          <w:spacing w:val="15"/>
          <w:kern w:val="0"/>
          <w:sz w:val="32"/>
          <w:szCs w:val="32"/>
          <w:lang w:eastAsia="zh-CN"/>
        </w:rPr>
        <w:t>万元，</w:t>
      </w:r>
      <w:r>
        <w:rPr>
          <w:rFonts w:hint="eastAsia" w:ascii="仿宋_GB2312" w:hAnsi="宋体" w:eastAsia="仿宋_GB2312" w:cs="宋体"/>
          <w:color w:val="000000"/>
          <w:spacing w:val="15"/>
          <w:kern w:val="0"/>
          <w:sz w:val="32"/>
          <w:szCs w:val="32"/>
        </w:rPr>
        <w:t>教育4</w:t>
      </w:r>
      <w:r>
        <w:rPr>
          <w:rFonts w:hint="eastAsia" w:ascii="仿宋_GB2312" w:hAnsi="宋体" w:eastAsia="仿宋_GB2312" w:cs="宋体"/>
          <w:color w:val="000000"/>
          <w:spacing w:val="15"/>
          <w:kern w:val="0"/>
          <w:sz w:val="32"/>
          <w:szCs w:val="32"/>
          <w:lang w:val="en-US" w:eastAsia="zh-CN"/>
        </w:rPr>
        <w:t>.</w:t>
      </w:r>
      <w:r>
        <w:rPr>
          <w:rFonts w:hint="eastAsia" w:ascii="仿宋_GB2312" w:hAnsi="宋体" w:eastAsia="仿宋_GB2312" w:cs="宋体"/>
          <w:color w:val="000000"/>
          <w:spacing w:val="15"/>
          <w:kern w:val="0"/>
          <w:sz w:val="32"/>
          <w:szCs w:val="32"/>
        </w:rPr>
        <w:t>8</w:t>
      </w:r>
      <w:r>
        <w:rPr>
          <w:rFonts w:hint="eastAsia" w:ascii="仿宋_GB2312" w:hAnsi="宋体" w:eastAsia="仿宋_GB2312" w:cs="宋体"/>
          <w:color w:val="000000"/>
          <w:spacing w:val="15"/>
          <w:kern w:val="0"/>
          <w:sz w:val="32"/>
          <w:szCs w:val="32"/>
          <w:lang w:val="en-US" w:eastAsia="zh-CN"/>
        </w:rPr>
        <w:t>2万元，</w:t>
      </w:r>
      <w:r>
        <w:rPr>
          <w:rFonts w:hint="eastAsia" w:ascii="仿宋_GB2312" w:hAnsi="宋体" w:eastAsia="仿宋_GB2312" w:cs="宋体"/>
          <w:color w:val="000000"/>
          <w:spacing w:val="15"/>
          <w:kern w:val="0"/>
          <w:sz w:val="32"/>
          <w:szCs w:val="32"/>
        </w:rPr>
        <w:t>文化体育与</w:t>
      </w:r>
      <w:r>
        <w:rPr>
          <w:rFonts w:hint="eastAsia" w:ascii="仿宋_GB2312" w:hAnsi="宋体" w:eastAsia="仿宋_GB2312" w:cs="宋体"/>
          <w:color w:val="000000"/>
          <w:spacing w:val="15"/>
          <w:kern w:val="0"/>
          <w:sz w:val="32"/>
          <w:szCs w:val="32"/>
          <w:lang w:eastAsia="zh-CN"/>
        </w:rPr>
        <w:t>传媒</w:t>
      </w:r>
      <w:r>
        <w:rPr>
          <w:rFonts w:hint="eastAsia" w:ascii="仿宋_GB2312" w:hAnsi="宋体" w:eastAsia="仿宋_GB2312" w:cs="宋体"/>
          <w:color w:val="000000"/>
          <w:spacing w:val="15"/>
          <w:kern w:val="0"/>
          <w:sz w:val="32"/>
          <w:szCs w:val="32"/>
        </w:rPr>
        <w:t>74</w:t>
      </w:r>
      <w:r>
        <w:rPr>
          <w:rFonts w:hint="eastAsia" w:ascii="仿宋_GB2312" w:hAnsi="宋体" w:eastAsia="仿宋_GB2312" w:cs="宋体"/>
          <w:color w:val="000000"/>
          <w:spacing w:val="15"/>
          <w:kern w:val="0"/>
          <w:sz w:val="32"/>
          <w:szCs w:val="32"/>
          <w:lang w:val="en-US" w:eastAsia="zh-CN"/>
        </w:rPr>
        <w:t>.</w:t>
      </w:r>
      <w:r>
        <w:rPr>
          <w:rFonts w:hint="eastAsia" w:ascii="仿宋_GB2312" w:hAnsi="宋体" w:eastAsia="仿宋_GB2312" w:cs="宋体"/>
          <w:color w:val="000000"/>
          <w:spacing w:val="15"/>
          <w:kern w:val="0"/>
          <w:sz w:val="32"/>
          <w:szCs w:val="32"/>
        </w:rPr>
        <w:t>36</w:t>
      </w:r>
      <w:r>
        <w:rPr>
          <w:rFonts w:hint="eastAsia" w:ascii="仿宋_GB2312" w:hAnsi="宋体" w:eastAsia="仿宋_GB2312" w:cs="宋体"/>
          <w:color w:val="000000"/>
          <w:spacing w:val="15"/>
          <w:kern w:val="0"/>
          <w:sz w:val="32"/>
          <w:szCs w:val="32"/>
          <w:lang w:eastAsia="zh-CN"/>
        </w:rPr>
        <w:t>万元，</w:t>
      </w:r>
      <w:r>
        <w:rPr>
          <w:rFonts w:hint="eastAsia" w:ascii="仿宋_GB2312" w:hAnsi="宋体" w:eastAsia="仿宋_GB2312" w:cs="宋体"/>
          <w:color w:val="000000"/>
          <w:spacing w:val="15"/>
          <w:kern w:val="0"/>
          <w:sz w:val="32"/>
          <w:szCs w:val="32"/>
        </w:rPr>
        <w:t>社会保障和就业2195</w:t>
      </w:r>
      <w:r>
        <w:rPr>
          <w:rFonts w:hint="eastAsia" w:ascii="仿宋_GB2312" w:hAnsi="宋体" w:eastAsia="仿宋_GB2312" w:cs="宋体"/>
          <w:color w:val="000000"/>
          <w:spacing w:val="15"/>
          <w:kern w:val="0"/>
          <w:sz w:val="32"/>
          <w:szCs w:val="32"/>
          <w:lang w:val="en-US" w:eastAsia="zh-CN"/>
        </w:rPr>
        <w:t>.</w:t>
      </w:r>
      <w:r>
        <w:rPr>
          <w:rFonts w:hint="eastAsia" w:ascii="仿宋_GB2312" w:hAnsi="宋体" w:eastAsia="仿宋_GB2312" w:cs="宋体"/>
          <w:color w:val="000000"/>
          <w:spacing w:val="15"/>
          <w:kern w:val="0"/>
          <w:sz w:val="32"/>
          <w:szCs w:val="32"/>
        </w:rPr>
        <w:t>34</w:t>
      </w:r>
      <w:r>
        <w:rPr>
          <w:rFonts w:hint="eastAsia" w:ascii="仿宋_GB2312" w:hAnsi="宋体" w:eastAsia="仿宋_GB2312" w:cs="宋体"/>
          <w:color w:val="000000"/>
          <w:spacing w:val="15"/>
          <w:kern w:val="0"/>
          <w:sz w:val="32"/>
          <w:szCs w:val="32"/>
          <w:lang w:eastAsia="zh-CN"/>
        </w:rPr>
        <w:t>万元，</w:t>
      </w:r>
      <w:r>
        <w:rPr>
          <w:rFonts w:hint="eastAsia" w:ascii="仿宋_GB2312" w:hAnsi="宋体" w:eastAsia="仿宋_GB2312" w:cs="宋体"/>
          <w:color w:val="000000"/>
          <w:spacing w:val="15"/>
          <w:kern w:val="0"/>
          <w:sz w:val="32"/>
          <w:szCs w:val="32"/>
        </w:rPr>
        <w:t>医疗卫生与计划生育</w:t>
      </w:r>
      <w:r>
        <w:rPr>
          <w:rFonts w:hint="eastAsia" w:ascii="仿宋_GB2312" w:hAnsi="宋体" w:eastAsia="仿宋_GB2312" w:cs="宋体"/>
          <w:color w:val="000000"/>
          <w:spacing w:val="15"/>
          <w:kern w:val="0"/>
          <w:sz w:val="32"/>
          <w:szCs w:val="32"/>
        </w:rPr>
        <w:tab/>
      </w:r>
      <w:r>
        <w:rPr>
          <w:rFonts w:hint="eastAsia" w:ascii="仿宋_GB2312" w:hAnsi="宋体" w:eastAsia="仿宋_GB2312" w:cs="宋体"/>
          <w:color w:val="000000"/>
          <w:spacing w:val="15"/>
          <w:kern w:val="0"/>
          <w:sz w:val="32"/>
          <w:szCs w:val="32"/>
        </w:rPr>
        <w:t>326</w:t>
      </w:r>
      <w:r>
        <w:rPr>
          <w:rFonts w:hint="eastAsia" w:ascii="仿宋_GB2312" w:hAnsi="宋体" w:eastAsia="仿宋_GB2312" w:cs="宋体"/>
          <w:color w:val="000000"/>
          <w:spacing w:val="15"/>
          <w:kern w:val="0"/>
          <w:sz w:val="32"/>
          <w:szCs w:val="32"/>
          <w:lang w:val="en-US" w:eastAsia="zh-CN"/>
        </w:rPr>
        <w:t>.</w:t>
      </w:r>
      <w:r>
        <w:rPr>
          <w:rFonts w:hint="eastAsia" w:ascii="仿宋_GB2312" w:hAnsi="宋体" w:eastAsia="仿宋_GB2312" w:cs="宋体"/>
          <w:color w:val="000000"/>
          <w:spacing w:val="15"/>
          <w:kern w:val="0"/>
          <w:sz w:val="32"/>
          <w:szCs w:val="32"/>
        </w:rPr>
        <w:t>03</w:t>
      </w:r>
      <w:r>
        <w:rPr>
          <w:rFonts w:hint="eastAsia" w:ascii="仿宋_GB2312" w:hAnsi="宋体" w:eastAsia="仿宋_GB2312" w:cs="宋体"/>
          <w:color w:val="000000"/>
          <w:spacing w:val="15"/>
          <w:kern w:val="0"/>
          <w:sz w:val="32"/>
          <w:szCs w:val="32"/>
          <w:lang w:eastAsia="zh-CN"/>
        </w:rPr>
        <w:t>万元，</w:t>
      </w:r>
      <w:r>
        <w:rPr>
          <w:rFonts w:hint="eastAsia" w:ascii="仿宋_GB2312" w:hAnsi="宋体" w:eastAsia="仿宋_GB2312" w:cs="宋体"/>
          <w:color w:val="000000"/>
          <w:spacing w:val="15"/>
          <w:kern w:val="0"/>
          <w:sz w:val="32"/>
          <w:szCs w:val="32"/>
        </w:rPr>
        <w:t>城乡社区</w:t>
      </w:r>
      <w:r>
        <w:rPr>
          <w:rFonts w:hint="eastAsia" w:ascii="仿宋_GB2312" w:hAnsi="宋体" w:eastAsia="仿宋_GB2312" w:cs="宋体"/>
          <w:color w:val="000000"/>
          <w:spacing w:val="15"/>
          <w:kern w:val="0"/>
          <w:sz w:val="32"/>
          <w:szCs w:val="32"/>
        </w:rPr>
        <w:tab/>
      </w:r>
      <w:r>
        <w:rPr>
          <w:rFonts w:hint="eastAsia" w:ascii="仿宋_GB2312" w:hAnsi="宋体" w:eastAsia="仿宋_GB2312" w:cs="宋体"/>
          <w:color w:val="000000"/>
          <w:spacing w:val="15"/>
          <w:kern w:val="0"/>
          <w:sz w:val="32"/>
          <w:szCs w:val="32"/>
        </w:rPr>
        <w:t>1096</w:t>
      </w:r>
      <w:r>
        <w:rPr>
          <w:rFonts w:hint="eastAsia" w:ascii="仿宋_GB2312" w:hAnsi="宋体" w:eastAsia="仿宋_GB2312" w:cs="宋体"/>
          <w:color w:val="000000"/>
          <w:spacing w:val="15"/>
          <w:kern w:val="0"/>
          <w:sz w:val="32"/>
          <w:szCs w:val="32"/>
          <w:lang w:val="en-US" w:eastAsia="zh-CN"/>
        </w:rPr>
        <w:t>.</w:t>
      </w:r>
      <w:r>
        <w:rPr>
          <w:rFonts w:hint="eastAsia" w:ascii="仿宋_GB2312" w:hAnsi="宋体" w:eastAsia="仿宋_GB2312" w:cs="宋体"/>
          <w:color w:val="000000"/>
          <w:spacing w:val="15"/>
          <w:kern w:val="0"/>
          <w:sz w:val="32"/>
          <w:szCs w:val="32"/>
        </w:rPr>
        <w:t>0</w:t>
      </w:r>
      <w:r>
        <w:rPr>
          <w:rFonts w:hint="eastAsia" w:ascii="仿宋_GB2312" w:hAnsi="宋体" w:eastAsia="仿宋_GB2312" w:cs="宋体"/>
          <w:color w:val="000000"/>
          <w:spacing w:val="15"/>
          <w:kern w:val="0"/>
          <w:sz w:val="32"/>
          <w:szCs w:val="32"/>
          <w:lang w:val="en-US" w:eastAsia="zh-CN"/>
        </w:rPr>
        <w:t>1万元，</w:t>
      </w:r>
      <w:r>
        <w:rPr>
          <w:rFonts w:hint="eastAsia" w:ascii="仿宋_GB2312" w:hAnsi="宋体" w:eastAsia="仿宋_GB2312" w:cs="宋体"/>
          <w:color w:val="000000"/>
          <w:spacing w:val="15"/>
          <w:kern w:val="0"/>
          <w:sz w:val="32"/>
          <w:szCs w:val="32"/>
        </w:rPr>
        <w:t>农林水1</w:t>
      </w:r>
      <w:r>
        <w:rPr>
          <w:rFonts w:hint="eastAsia" w:ascii="仿宋_GB2312" w:hAnsi="宋体" w:eastAsia="仿宋_GB2312" w:cs="宋体"/>
          <w:color w:val="000000"/>
          <w:spacing w:val="15"/>
          <w:kern w:val="0"/>
          <w:sz w:val="32"/>
          <w:szCs w:val="32"/>
          <w:lang w:val="en-US" w:eastAsia="zh-CN"/>
        </w:rPr>
        <w:t>.</w:t>
      </w:r>
      <w:r>
        <w:rPr>
          <w:rFonts w:hint="eastAsia" w:ascii="仿宋_GB2312" w:hAnsi="宋体" w:eastAsia="仿宋_GB2312" w:cs="宋体"/>
          <w:color w:val="000000"/>
          <w:spacing w:val="15"/>
          <w:kern w:val="0"/>
          <w:sz w:val="32"/>
          <w:szCs w:val="32"/>
        </w:rPr>
        <w:t>7</w:t>
      </w:r>
      <w:r>
        <w:rPr>
          <w:rFonts w:hint="eastAsia" w:ascii="仿宋_GB2312" w:hAnsi="宋体" w:eastAsia="仿宋_GB2312" w:cs="宋体"/>
          <w:color w:val="000000"/>
          <w:spacing w:val="15"/>
          <w:kern w:val="0"/>
          <w:sz w:val="32"/>
          <w:szCs w:val="32"/>
          <w:lang w:val="en-US" w:eastAsia="zh-CN"/>
        </w:rPr>
        <w:t>8万元，</w:t>
      </w:r>
      <w:r>
        <w:rPr>
          <w:rFonts w:hint="eastAsia" w:ascii="仿宋_GB2312" w:hAnsi="宋体" w:eastAsia="仿宋_GB2312" w:cs="宋体"/>
          <w:color w:val="000000"/>
          <w:spacing w:val="15"/>
          <w:kern w:val="0"/>
          <w:sz w:val="32"/>
          <w:szCs w:val="32"/>
        </w:rPr>
        <w:t>住房保障</w:t>
      </w:r>
      <w:r>
        <w:rPr>
          <w:rFonts w:hint="eastAsia" w:ascii="仿宋_GB2312" w:hAnsi="宋体" w:eastAsia="仿宋_GB2312" w:cs="宋体"/>
          <w:color w:val="000000"/>
          <w:spacing w:val="15"/>
          <w:kern w:val="0"/>
          <w:sz w:val="32"/>
          <w:szCs w:val="32"/>
        </w:rPr>
        <w:tab/>
      </w:r>
      <w:r>
        <w:rPr>
          <w:rFonts w:hint="eastAsia" w:ascii="仿宋_GB2312" w:hAnsi="宋体" w:eastAsia="仿宋_GB2312" w:cs="宋体"/>
          <w:color w:val="000000"/>
          <w:spacing w:val="15"/>
          <w:kern w:val="0"/>
          <w:sz w:val="32"/>
          <w:szCs w:val="32"/>
        </w:rPr>
        <w:t>628</w:t>
      </w:r>
      <w:r>
        <w:rPr>
          <w:rFonts w:hint="eastAsia" w:ascii="仿宋_GB2312" w:hAnsi="宋体" w:eastAsia="仿宋_GB2312" w:cs="宋体"/>
          <w:color w:val="000000"/>
          <w:spacing w:val="15"/>
          <w:kern w:val="0"/>
          <w:sz w:val="32"/>
          <w:szCs w:val="32"/>
          <w:lang w:val="en-US" w:eastAsia="zh-CN"/>
        </w:rPr>
        <w:t>.</w:t>
      </w:r>
      <w:r>
        <w:rPr>
          <w:rFonts w:hint="eastAsia" w:ascii="仿宋_GB2312" w:hAnsi="宋体" w:eastAsia="仿宋_GB2312" w:cs="宋体"/>
          <w:color w:val="000000"/>
          <w:spacing w:val="15"/>
          <w:kern w:val="0"/>
          <w:sz w:val="32"/>
          <w:szCs w:val="32"/>
        </w:rPr>
        <w:t>4</w:t>
      </w:r>
      <w:r>
        <w:rPr>
          <w:rFonts w:hint="eastAsia" w:ascii="仿宋_GB2312" w:hAnsi="宋体" w:eastAsia="仿宋_GB2312" w:cs="宋体"/>
          <w:color w:val="000000"/>
          <w:spacing w:val="15"/>
          <w:kern w:val="0"/>
          <w:sz w:val="32"/>
          <w:szCs w:val="32"/>
          <w:lang w:val="en-US" w:eastAsia="zh-CN"/>
        </w:rPr>
        <w:t>6万元，</w:t>
      </w:r>
      <w:r>
        <w:rPr>
          <w:rFonts w:hint="eastAsia" w:ascii="仿宋_GB2312" w:hAnsi="宋体" w:eastAsia="仿宋_GB2312" w:cs="宋体"/>
          <w:color w:val="000000"/>
          <w:spacing w:val="15"/>
          <w:kern w:val="0"/>
          <w:sz w:val="32"/>
          <w:szCs w:val="32"/>
        </w:rPr>
        <w:t>灾害防治及应急管理支出</w:t>
      </w:r>
      <w:r>
        <w:rPr>
          <w:rFonts w:hint="eastAsia" w:ascii="仿宋_GB2312" w:hAnsi="宋体" w:eastAsia="仿宋_GB2312" w:cs="宋体"/>
          <w:color w:val="000000"/>
          <w:spacing w:val="15"/>
          <w:kern w:val="0"/>
          <w:sz w:val="32"/>
          <w:szCs w:val="32"/>
        </w:rPr>
        <w:tab/>
      </w:r>
      <w:r>
        <w:rPr>
          <w:rFonts w:hint="eastAsia" w:ascii="仿宋_GB2312" w:hAnsi="宋体" w:eastAsia="仿宋_GB2312" w:cs="宋体"/>
          <w:color w:val="000000"/>
          <w:spacing w:val="15"/>
          <w:kern w:val="0"/>
          <w:sz w:val="32"/>
          <w:szCs w:val="32"/>
        </w:rPr>
        <w:t>120</w:t>
      </w:r>
      <w:r>
        <w:rPr>
          <w:rFonts w:hint="eastAsia" w:ascii="仿宋_GB2312" w:hAnsi="宋体" w:eastAsia="仿宋_GB2312" w:cs="宋体"/>
          <w:color w:val="000000"/>
          <w:spacing w:val="15"/>
          <w:kern w:val="0"/>
          <w:sz w:val="32"/>
          <w:szCs w:val="32"/>
          <w:lang w:val="en-US" w:eastAsia="zh-CN"/>
        </w:rPr>
        <w:t>.</w:t>
      </w:r>
      <w:r>
        <w:rPr>
          <w:rFonts w:hint="eastAsia" w:ascii="仿宋_GB2312" w:hAnsi="宋体" w:eastAsia="仿宋_GB2312" w:cs="宋体"/>
          <w:color w:val="000000"/>
          <w:spacing w:val="15"/>
          <w:kern w:val="0"/>
          <w:sz w:val="32"/>
          <w:szCs w:val="32"/>
        </w:rPr>
        <w:t>90</w:t>
      </w:r>
      <w:r>
        <w:rPr>
          <w:rFonts w:hint="eastAsia" w:ascii="仿宋_GB2312" w:hAnsi="宋体" w:eastAsia="仿宋_GB2312" w:cs="宋体"/>
          <w:color w:val="000000"/>
          <w:spacing w:val="15"/>
          <w:kern w:val="0"/>
          <w:sz w:val="32"/>
          <w:szCs w:val="32"/>
          <w:lang w:eastAsia="zh-CN"/>
        </w:rPr>
        <w:t>万元，</w:t>
      </w:r>
      <w:r>
        <w:rPr>
          <w:rFonts w:hint="eastAsia" w:ascii="仿宋_GB2312" w:hAnsi="宋体" w:eastAsia="仿宋_GB2312" w:cs="宋体"/>
          <w:color w:val="000000"/>
          <w:spacing w:val="15"/>
          <w:kern w:val="0"/>
          <w:sz w:val="32"/>
          <w:szCs w:val="32"/>
        </w:rPr>
        <w:t>其他</w:t>
      </w:r>
      <w:r>
        <w:rPr>
          <w:rFonts w:hint="eastAsia" w:ascii="仿宋_GB2312" w:hAnsi="宋体" w:eastAsia="仿宋_GB2312" w:cs="宋体"/>
          <w:color w:val="000000"/>
          <w:spacing w:val="15"/>
          <w:kern w:val="0"/>
          <w:sz w:val="32"/>
          <w:szCs w:val="32"/>
        </w:rPr>
        <w:tab/>
      </w:r>
      <w:r>
        <w:rPr>
          <w:rFonts w:hint="eastAsia" w:ascii="仿宋_GB2312" w:hAnsi="宋体" w:eastAsia="仿宋_GB2312" w:cs="宋体"/>
          <w:color w:val="000000"/>
          <w:spacing w:val="15"/>
          <w:kern w:val="0"/>
          <w:sz w:val="32"/>
          <w:szCs w:val="32"/>
        </w:rPr>
        <w:t>50.00</w:t>
      </w:r>
      <w:r>
        <w:rPr>
          <w:rFonts w:hint="eastAsia" w:ascii="仿宋_GB2312" w:hAnsi="宋体" w:eastAsia="仿宋_GB2312" w:cs="宋体"/>
          <w:color w:val="000000"/>
          <w:spacing w:val="15"/>
          <w:kern w:val="0"/>
          <w:sz w:val="32"/>
          <w:szCs w:val="32"/>
          <w:lang w:eastAsia="zh-CN"/>
        </w:rPr>
        <w:t>万元</w:t>
      </w:r>
      <w:r>
        <w:rPr>
          <w:rFonts w:hint="eastAsia" w:ascii="仿宋_GB2312" w:hAnsi="宋体" w:eastAsia="仿宋_GB2312" w:cs="宋体"/>
          <w:color w:val="000000"/>
          <w:spacing w:val="15"/>
          <w:kern w:val="0"/>
          <w:sz w:val="32"/>
          <w:szCs w:val="32"/>
        </w:rPr>
        <w:t>。</w:t>
      </w:r>
    </w:p>
    <w:p>
      <w:pPr>
        <w:widowControl/>
        <w:adjustRightInd w:val="0"/>
        <w:spacing w:line="560" w:lineRule="exact"/>
        <w:ind w:firstLine="703" w:firstLineChars="200"/>
        <w:jc w:val="left"/>
        <w:rPr>
          <w:rFonts w:hint="eastAsia" w:ascii="黑体" w:hAnsi="宋体" w:eastAsia="黑体" w:cs="宋体"/>
          <w:b/>
          <w:color w:val="000000"/>
          <w:spacing w:val="15"/>
          <w:kern w:val="0"/>
          <w:sz w:val="32"/>
          <w:szCs w:val="32"/>
        </w:rPr>
      </w:pPr>
      <w:r>
        <w:rPr>
          <w:rFonts w:hint="eastAsia" w:ascii="黑体" w:hAnsi="宋体" w:eastAsia="黑体" w:cs="宋体"/>
          <w:b/>
          <w:color w:val="000000"/>
          <w:spacing w:val="15"/>
          <w:kern w:val="0"/>
          <w:sz w:val="32"/>
          <w:szCs w:val="32"/>
        </w:rPr>
        <w:t>三、主要支出内容</w:t>
      </w:r>
    </w:p>
    <w:p>
      <w:pPr>
        <w:keepNext w:val="0"/>
        <w:keepLines w:val="0"/>
        <w:pageBreakBefore w:val="0"/>
        <w:widowControl/>
        <w:kinsoku/>
        <w:wordWrap/>
        <w:overflowPunct/>
        <w:topLinePunct w:val="0"/>
        <w:autoSpaceDE/>
        <w:autoSpaceDN/>
        <w:bidi w:val="0"/>
        <w:adjustRightInd w:val="0"/>
        <w:snapToGrid/>
        <w:spacing w:line="560" w:lineRule="atLeast"/>
        <w:ind w:firstLine="700" w:firstLineChars="200"/>
        <w:jc w:val="left"/>
        <w:textAlignment w:val="auto"/>
        <w:rPr>
          <w:rFonts w:hint="eastAsia" w:ascii="仿宋_GB2312" w:hAnsi="宋体" w:eastAsia="仿宋_GB2312" w:cs="宋体"/>
          <w:color w:val="000000"/>
          <w:spacing w:val="15"/>
          <w:kern w:val="0"/>
          <w:sz w:val="32"/>
          <w:szCs w:val="32"/>
        </w:rPr>
      </w:pPr>
      <w:r>
        <w:rPr>
          <w:rFonts w:hint="eastAsia" w:ascii="仿宋_GB2312" w:hAnsi="宋体" w:eastAsia="仿宋_GB2312" w:cs="宋体"/>
          <w:color w:val="000000"/>
          <w:spacing w:val="15"/>
          <w:kern w:val="0"/>
          <w:sz w:val="32"/>
          <w:szCs w:val="32"/>
        </w:rPr>
        <w:t>上述支出中，主要用于以下内容：</w:t>
      </w:r>
    </w:p>
    <w:p>
      <w:pPr>
        <w:keepNext w:val="0"/>
        <w:keepLines w:val="0"/>
        <w:pageBreakBefore w:val="0"/>
        <w:widowControl/>
        <w:kinsoku/>
        <w:wordWrap/>
        <w:overflowPunct/>
        <w:topLinePunct w:val="0"/>
        <w:autoSpaceDE/>
        <w:autoSpaceDN/>
        <w:bidi w:val="0"/>
        <w:adjustRightInd w:val="0"/>
        <w:snapToGrid/>
        <w:spacing w:line="560" w:lineRule="atLeast"/>
        <w:ind w:left="160" w:leftChars="76" w:firstLine="700" w:firstLineChars="200"/>
        <w:jc w:val="left"/>
        <w:textAlignment w:val="auto"/>
        <w:rPr>
          <w:rFonts w:hint="eastAsia" w:ascii="仿宋_GB2312" w:hAnsi="宋体" w:eastAsia="仿宋_GB2312" w:cs="宋体"/>
          <w:color w:val="000000"/>
          <w:spacing w:val="15"/>
          <w:kern w:val="0"/>
          <w:sz w:val="32"/>
          <w:szCs w:val="32"/>
        </w:rPr>
      </w:pPr>
      <w:r>
        <w:rPr>
          <w:rFonts w:hint="eastAsia" w:ascii="仿宋_GB2312" w:hAnsi="宋体" w:eastAsia="仿宋_GB2312" w:cs="宋体"/>
          <w:color w:val="000000"/>
          <w:spacing w:val="15"/>
          <w:kern w:val="0"/>
          <w:sz w:val="32"/>
          <w:szCs w:val="32"/>
        </w:rPr>
        <w:t>1、行政机关、事业单位人员工资及日常运转经费；</w:t>
      </w:r>
    </w:p>
    <w:p>
      <w:pPr>
        <w:keepNext w:val="0"/>
        <w:keepLines w:val="0"/>
        <w:pageBreakBefore w:val="0"/>
        <w:widowControl/>
        <w:kinsoku/>
        <w:wordWrap/>
        <w:overflowPunct/>
        <w:topLinePunct w:val="0"/>
        <w:autoSpaceDE/>
        <w:autoSpaceDN/>
        <w:bidi w:val="0"/>
        <w:adjustRightInd w:val="0"/>
        <w:snapToGrid/>
        <w:spacing w:line="560" w:lineRule="atLeast"/>
        <w:ind w:left="160" w:leftChars="76" w:firstLine="700" w:firstLineChars="200"/>
        <w:jc w:val="left"/>
        <w:textAlignment w:val="auto"/>
        <w:rPr>
          <w:rFonts w:ascii="仿宋_GB2312" w:hAnsi="宋体" w:eastAsia="仿宋_GB2312" w:cs="宋体"/>
          <w:color w:val="000000"/>
          <w:spacing w:val="15"/>
          <w:kern w:val="0"/>
          <w:sz w:val="32"/>
          <w:szCs w:val="32"/>
        </w:rPr>
      </w:pPr>
      <w:r>
        <w:rPr>
          <w:rFonts w:hint="eastAsia" w:ascii="仿宋_GB2312" w:hAnsi="宋体" w:eastAsia="仿宋_GB2312" w:cs="宋体"/>
          <w:color w:val="000000"/>
          <w:spacing w:val="15"/>
          <w:kern w:val="0"/>
          <w:sz w:val="32"/>
          <w:szCs w:val="32"/>
        </w:rPr>
        <w:t>2、城乡社区支出</w:t>
      </w:r>
    </w:p>
    <w:p>
      <w:pPr>
        <w:keepNext w:val="0"/>
        <w:keepLines w:val="0"/>
        <w:pageBreakBefore w:val="0"/>
        <w:widowControl/>
        <w:kinsoku/>
        <w:wordWrap/>
        <w:overflowPunct/>
        <w:topLinePunct w:val="0"/>
        <w:autoSpaceDE/>
        <w:autoSpaceDN/>
        <w:bidi w:val="0"/>
        <w:adjustRightInd w:val="0"/>
        <w:snapToGrid/>
        <w:spacing w:line="560" w:lineRule="atLeast"/>
        <w:ind w:left="160" w:leftChars="76" w:firstLine="700" w:firstLineChars="200"/>
        <w:jc w:val="left"/>
        <w:textAlignment w:val="auto"/>
        <w:rPr>
          <w:rFonts w:hint="eastAsia" w:ascii="仿宋_GB2312" w:hAnsi="宋体" w:eastAsia="仿宋_GB2312" w:cs="宋体"/>
          <w:color w:val="000000"/>
          <w:spacing w:val="15"/>
          <w:kern w:val="0"/>
          <w:sz w:val="32"/>
          <w:szCs w:val="32"/>
        </w:rPr>
      </w:pPr>
      <w:r>
        <w:rPr>
          <w:rFonts w:hint="eastAsia" w:ascii="仿宋_GB2312" w:hAnsi="宋体" w:eastAsia="仿宋_GB2312" w:cs="宋体"/>
          <w:color w:val="000000"/>
          <w:spacing w:val="15"/>
          <w:kern w:val="0"/>
          <w:sz w:val="32"/>
          <w:szCs w:val="32"/>
        </w:rPr>
        <w:t>3、社会保障和就业支出</w:t>
      </w:r>
    </w:p>
    <w:p>
      <w:pPr>
        <w:keepNext w:val="0"/>
        <w:keepLines w:val="0"/>
        <w:pageBreakBefore w:val="0"/>
        <w:widowControl/>
        <w:kinsoku/>
        <w:wordWrap/>
        <w:overflowPunct/>
        <w:topLinePunct w:val="0"/>
        <w:autoSpaceDE/>
        <w:autoSpaceDN/>
        <w:bidi w:val="0"/>
        <w:adjustRightInd w:val="0"/>
        <w:snapToGrid/>
        <w:spacing w:line="560" w:lineRule="atLeast"/>
        <w:ind w:left="160" w:leftChars="76" w:firstLine="700" w:firstLineChars="200"/>
        <w:jc w:val="left"/>
        <w:textAlignment w:val="auto"/>
        <w:rPr>
          <w:rFonts w:hint="eastAsia" w:ascii="仿宋_GB2312" w:hAnsi="宋体" w:eastAsia="仿宋_GB2312" w:cs="宋体"/>
          <w:color w:val="000000"/>
          <w:spacing w:val="15"/>
          <w:kern w:val="0"/>
          <w:sz w:val="32"/>
          <w:szCs w:val="32"/>
          <w:lang w:eastAsia="zh-CN"/>
        </w:rPr>
      </w:pPr>
      <w:r>
        <w:rPr>
          <w:rFonts w:hint="eastAsia" w:ascii="仿宋_GB2312" w:hAnsi="宋体" w:eastAsia="仿宋_GB2312" w:cs="宋体"/>
          <w:color w:val="000000"/>
          <w:spacing w:val="15"/>
          <w:kern w:val="0"/>
          <w:sz w:val="32"/>
          <w:szCs w:val="32"/>
        </w:rPr>
        <w:t>4、医疗卫生与计划生育</w:t>
      </w:r>
      <w:r>
        <w:rPr>
          <w:rFonts w:hint="eastAsia" w:ascii="仿宋_GB2312" w:hAnsi="宋体" w:eastAsia="仿宋_GB2312" w:cs="宋体"/>
          <w:color w:val="000000"/>
          <w:spacing w:val="15"/>
          <w:kern w:val="0"/>
          <w:sz w:val="32"/>
          <w:szCs w:val="32"/>
          <w:lang w:eastAsia="zh-CN"/>
        </w:rPr>
        <w:t>支出</w:t>
      </w:r>
    </w:p>
    <w:p>
      <w:pPr>
        <w:keepNext w:val="0"/>
        <w:keepLines w:val="0"/>
        <w:pageBreakBefore w:val="0"/>
        <w:widowControl/>
        <w:kinsoku/>
        <w:wordWrap/>
        <w:overflowPunct/>
        <w:topLinePunct w:val="0"/>
        <w:autoSpaceDE/>
        <w:autoSpaceDN/>
        <w:bidi w:val="0"/>
        <w:adjustRightInd w:val="0"/>
        <w:snapToGrid/>
        <w:spacing w:line="560" w:lineRule="atLeast"/>
        <w:ind w:left="160" w:leftChars="76" w:firstLine="700" w:firstLineChars="200"/>
        <w:jc w:val="left"/>
        <w:textAlignment w:val="auto"/>
        <w:rPr>
          <w:rFonts w:hint="eastAsia" w:ascii="仿宋_GB2312" w:hAnsi="宋体" w:eastAsia="仿宋_GB2312" w:cs="宋体"/>
          <w:color w:val="000000"/>
          <w:spacing w:val="15"/>
          <w:kern w:val="0"/>
          <w:sz w:val="32"/>
          <w:szCs w:val="32"/>
        </w:rPr>
      </w:pPr>
      <w:r>
        <w:rPr>
          <w:rFonts w:hint="eastAsia" w:ascii="仿宋_GB2312" w:hAnsi="宋体" w:eastAsia="仿宋_GB2312" w:cs="宋体"/>
          <w:color w:val="000000"/>
          <w:spacing w:val="15"/>
          <w:kern w:val="0"/>
          <w:sz w:val="32"/>
          <w:szCs w:val="32"/>
        </w:rPr>
        <w:t>5、文化体育与传媒支出</w:t>
      </w:r>
    </w:p>
    <w:p>
      <w:pPr>
        <w:keepNext w:val="0"/>
        <w:keepLines w:val="0"/>
        <w:pageBreakBefore w:val="0"/>
        <w:widowControl/>
        <w:kinsoku/>
        <w:wordWrap/>
        <w:overflowPunct/>
        <w:topLinePunct w:val="0"/>
        <w:autoSpaceDE/>
        <w:autoSpaceDN/>
        <w:bidi w:val="0"/>
        <w:adjustRightInd w:val="0"/>
        <w:snapToGrid/>
        <w:spacing w:line="560" w:lineRule="atLeast"/>
        <w:ind w:left="160" w:leftChars="76" w:firstLine="700" w:firstLineChars="200"/>
        <w:jc w:val="left"/>
        <w:textAlignment w:val="auto"/>
        <w:rPr>
          <w:rFonts w:hint="eastAsia" w:ascii="仿宋_GB2312" w:hAnsi="宋体" w:eastAsia="仿宋_GB2312" w:cs="宋体"/>
          <w:color w:val="000000"/>
          <w:spacing w:val="15"/>
          <w:kern w:val="0"/>
          <w:sz w:val="32"/>
          <w:szCs w:val="32"/>
          <w:lang w:val="en-US" w:eastAsia="zh-CN"/>
        </w:rPr>
      </w:pPr>
      <w:r>
        <w:rPr>
          <w:rFonts w:hint="eastAsia" w:ascii="仿宋_GB2312" w:hAnsi="宋体" w:eastAsia="仿宋_GB2312" w:cs="宋体"/>
          <w:color w:val="000000"/>
          <w:spacing w:val="15"/>
          <w:kern w:val="0"/>
          <w:sz w:val="32"/>
          <w:szCs w:val="32"/>
          <w:lang w:val="en-US" w:eastAsia="zh-CN"/>
        </w:rPr>
        <w:t>6、</w:t>
      </w:r>
      <w:r>
        <w:rPr>
          <w:rFonts w:hint="eastAsia" w:ascii="仿宋_GB2312" w:hAnsi="宋体" w:eastAsia="仿宋_GB2312" w:cs="宋体"/>
          <w:color w:val="000000"/>
          <w:spacing w:val="15"/>
          <w:kern w:val="0"/>
          <w:sz w:val="32"/>
          <w:szCs w:val="32"/>
        </w:rPr>
        <w:t>住房保障</w:t>
      </w:r>
      <w:r>
        <w:rPr>
          <w:rFonts w:hint="eastAsia" w:ascii="仿宋_GB2312" w:hAnsi="宋体" w:eastAsia="仿宋_GB2312" w:cs="宋体"/>
          <w:color w:val="000000"/>
          <w:spacing w:val="15"/>
          <w:kern w:val="0"/>
          <w:sz w:val="32"/>
          <w:szCs w:val="32"/>
          <w:lang w:eastAsia="zh-CN"/>
        </w:rPr>
        <w:t>支出</w:t>
      </w:r>
    </w:p>
    <w:p>
      <w:pPr>
        <w:keepNext w:val="0"/>
        <w:keepLines w:val="0"/>
        <w:pageBreakBefore w:val="0"/>
        <w:widowControl/>
        <w:kinsoku/>
        <w:wordWrap/>
        <w:overflowPunct/>
        <w:topLinePunct w:val="0"/>
        <w:autoSpaceDE/>
        <w:autoSpaceDN/>
        <w:bidi w:val="0"/>
        <w:adjustRightInd w:val="0"/>
        <w:snapToGrid/>
        <w:spacing w:line="560" w:lineRule="atLeast"/>
        <w:ind w:left="160" w:leftChars="76" w:firstLine="700" w:firstLineChars="200"/>
        <w:jc w:val="left"/>
        <w:textAlignment w:val="auto"/>
        <w:rPr>
          <w:rFonts w:hint="eastAsia" w:ascii="仿宋_GB2312" w:hAnsi="宋体" w:eastAsia="仿宋_GB2312" w:cs="宋体"/>
          <w:color w:val="000000"/>
          <w:spacing w:val="15"/>
          <w:kern w:val="0"/>
          <w:sz w:val="32"/>
          <w:szCs w:val="32"/>
          <w:lang w:val="en-US" w:eastAsia="zh-CN"/>
        </w:rPr>
      </w:pPr>
      <w:r>
        <w:rPr>
          <w:rFonts w:hint="eastAsia" w:ascii="仿宋_GB2312" w:hAnsi="宋体" w:eastAsia="仿宋_GB2312" w:cs="宋体"/>
          <w:color w:val="000000"/>
          <w:spacing w:val="15"/>
          <w:kern w:val="0"/>
          <w:sz w:val="32"/>
          <w:szCs w:val="32"/>
          <w:lang w:val="en-US" w:eastAsia="zh-CN"/>
        </w:rPr>
        <w:t>7、灾害防治及应急管理支出</w:t>
      </w:r>
    </w:p>
    <w:p>
      <w:pPr>
        <w:widowControl/>
        <w:adjustRightInd w:val="0"/>
        <w:spacing w:line="560" w:lineRule="exact"/>
        <w:ind w:firstLine="703" w:firstLineChars="200"/>
        <w:jc w:val="left"/>
        <w:rPr>
          <w:rFonts w:hint="eastAsia" w:ascii="黑体" w:hAnsi="宋体" w:eastAsia="黑体" w:cs="宋体"/>
          <w:b/>
          <w:color w:val="000000"/>
          <w:spacing w:val="15"/>
          <w:kern w:val="0"/>
          <w:sz w:val="32"/>
          <w:szCs w:val="32"/>
        </w:rPr>
      </w:pPr>
      <w:r>
        <w:rPr>
          <w:rFonts w:hint="eastAsia" w:ascii="黑体" w:hAnsi="宋体" w:eastAsia="黑体" w:cs="宋体"/>
          <w:b/>
          <w:color w:val="000000"/>
          <w:spacing w:val="15"/>
          <w:kern w:val="0"/>
          <w:sz w:val="32"/>
          <w:szCs w:val="32"/>
        </w:rPr>
        <w:t>四、政府采购情况说明</w:t>
      </w:r>
    </w:p>
    <w:p>
      <w:pPr>
        <w:widowControl/>
        <w:adjustRightInd w:val="0"/>
        <w:spacing w:line="560" w:lineRule="exact"/>
        <w:ind w:firstLine="700" w:firstLineChars="200"/>
        <w:jc w:val="left"/>
        <w:rPr>
          <w:rFonts w:hint="eastAsia" w:ascii="仿宋_GB2312" w:hAnsi="宋体" w:eastAsia="仿宋_GB2312" w:cs="宋体"/>
          <w:color w:val="000000"/>
          <w:spacing w:val="15"/>
          <w:kern w:val="0"/>
          <w:sz w:val="32"/>
          <w:szCs w:val="32"/>
        </w:rPr>
      </w:pPr>
      <w:r>
        <w:rPr>
          <w:rFonts w:hint="eastAsia" w:ascii="仿宋_GB2312" w:hAnsi="宋体" w:eastAsia="仿宋_GB2312" w:cs="宋体"/>
          <w:color w:val="000000"/>
          <w:spacing w:val="15"/>
          <w:kern w:val="0"/>
          <w:sz w:val="32"/>
          <w:szCs w:val="32"/>
        </w:rPr>
        <w:t>2020年政府采购预算总额为</w:t>
      </w:r>
      <w:r>
        <w:rPr>
          <w:rFonts w:hint="eastAsia" w:ascii="仿宋_GB2312" w:hAnsi="宋体" w:eastAsia="仿宋_GB2312" w:cs="宋体"/>
          <w:color w:val="000000"/>
          <w:spacing w:val="15"/>
          <w:kern w:val="0"/>
          <w:sz w:val="32"/>
          <w:szCs w:val="32"/>
          <w:lang w:val="en-US" w:eastAsia="zh-CN"/>
        </w:rPr>
        <w:t>1130.00</w:t>
      </w:r>
      <w:r>
        <w:rPr>
          <w:rFonts w:hint="eastAsia" w:ascii="仿宋_GB2312" w:hAnsi="宋体" w:eastAsia="仿宋_GB2312" w:cs="宋体"/>
          <w:color w:val="000000"/>
          <w:spacing w:val="15"/>
          <w:kern w:val="0"/>
          <w:sz w:val="32"/>
          <w:szCs w:val="32"/>
        </w:rPr>
        <w:t>万元，其中：政府采购货物预算</w:t>
      </w:r>
      <w:r>
        <w:rPr>
          <w:rFonts w:hint="eastAsia" w:ascii="仿宋_GB2312" w:hAnsi="宋体" w:eastAsia="仿宋_GB2312" w:cs="宋体"/>
          <w:color w:val="000000"/>
          <w:spacing w:val="15"/>
          <w:kern w:val="0"/>
          <w:sz w:val="32"/>
          <w:szCs w:val="32"/>
          <w:lang w:val="en-US" w:eastAsia="zh-CN"/>
        </w:rPr>
        <w:t>30.00</w:t>
      </w:r>
      <w:r>
        <w:rPr>
          <w:rFonts w:hint="eastAsia" w:ascii="仿宋_GB2312" w:hAnsi="宋体" w:eastAsia="仿宋_GB2312" w:cs="宋体"/>
          <w:color w:val="000000"/>
          <w:spacing w:val="15"/>
          <w:kern w:val="0"/>
          <w:sz w:val="32"/>
          <w:szCs w:val="32"/>
        </w:rPr>
        <w:t>万元，政府采购工程预算</w:t>
      </w:r>
      <w:r>
        <w:rPr>
          <w:rFonts w:hint="eastAsia" w:ascii="仿宋_GB2312" w:hAnsi="宋体" w:eastAsia="仿宋_GB2312" w:cs="宋体"/>
          <w:color w:val="000000"/>
          <w:spacing w:val="15"/>
          <w:kern w:val="0"/>
          <w:sz w:val="32"/>
          <w:szCs w:val="32"/>
          <w:lang w:val="en-US" w:eastAsia="zh-CN"/>
        </w:rPr>
        <w:t>700.00</w:t>
      </w:r>
      <w:r>
        <w:rPr>
          <w:rFonts w:hint="eastAsia" w:ascii="仿宋_GB2312" w:hAnsi="宋体" w:eastAsia="仿宋_GB2312" w:cs="宋体"/>
          <w:color w:val="000000"/>
          <w:spacing w:val="15"/>
          <w:kern w:val="0"/>
          <w:sz w:val="32"/>
          <w:szCs w:val="32"/>
        </w:rPr>
        <w:t>万元，政府采购服务预算</w:t>
      </w:r>
      <w:r>
        <w:rPr>
          <w:rFonts w:hint="eastAsia" w:ascii="仿宋_GB2312" w:hAnsi="宋体" w:eastAsia="仿宋_GB2312" w:cs="宋体"/>
          <w:color w:val="000000"/>
          <w:spacing w:val="15"/>
          <w:kern w:val="0"/>
          <w:sz w:val="32"/>
          <w:szCs w:val="32"/>
          <w:lang w:val="en-US" w:eastAsia="zh-CN"/>
        </w:rPr>
        <w:t>400.00</w:t>
      </w:r>
      <w:r>
        <w:rPr>
          <w:rFonts w:hint="eastAsia" w:ascii="仿宋_GB2312" w:hAnsi="宋体" w:eastAsia="仿宋_GB2312" w:cs="宋体"/>
          <w:color w:val="000000"/>
          <w:spacing w:val="15"/>
          <w:kern w:val="0"/>
          <w:sz w:val="32"/>
          <w:szCs w:val="32"/>
        </w:rPr>
        <w:t>万元。</w:t>
      </w:r>
    </w:p>
    <w:p>
      <w:pPr>
        <w:widowControl/>
        <w:adjustRightInd w:val="0"/>
        <w:spacing w:line="560" w:lineRule="exact"/>
        <w:ind w:firstLine="703" w:firstLineChars="200"/>
        <w:jc w:val="left"/>
        <w:rPr>
          <w:rFonts w:hint="eastAsia" w:ascii="黑体" w:hAnsi="宋体" w:eastAsia="黑体" w:cs="宋体"/>
          <w:b/>
          <w:color w:val="000000"/>
          <w:spacing w:val="15"/>
          <w:kern w:val="0"/>
          <w:sz w:val="32"/>
          <w:szCs w:val="32"/>
        </w:rPr>
      </w:pPr>
      <w:r>
        <w:rPr>
          <w:rFonts w:hint="eastAsia" w:ascii="黑体" w:hAnsi="宋体" w:eastAsia="黑体" w:cs="宋体"/>
          <w:b/>
          <w:color w:val="000000"/>
          <w:spacing w:val="15"/>
          <w:kern w:val="0"/>
          <w:sz w:val="32"/>
          <w:szCs w:val="32"/>
        </w:rPr>
        <w:t>五、机关运行经费财政拨款预算安排说明</w:t>
      </w:r>
    </w:p>
    <w:p>
      <w:pPr>
        <w:keepNext w:val="0"/>
        <w:keepLines w:val="0"/>
        <w:pageBreakBefore w:val="0"/>
        <w:widowControl/>
        <w:kinsoku/>
        <w:wordWrap/>
        <w:overflowPunct/>
        <w:topLinePunct w:val="0"/>
        <w:autoSpaceDE/>
        <w:autoSpaceDN/>
        <w:bidi w:val="0"/>
        <w:adjustRightInd w:val="0"/>
        <w:snapToGrid/>
        <w:spacing w:line="560" w:lineRule="exact"/>
        <w:ind w:left="160" w:leftChars="76" w:firstLine="700" w:firstLineChars="200"/>
        <w:jc w:val="left"/>
        <w:textAlignment w:val="auto"/>
        <w:rPr>
          <w:rFonts w:hint="eastAsia" w:ascii="仿宋_GB2312" w:hAnsi="宋体" w:eastAsia="仿宋_GB2312" w:cs="宋体"/>
          <w:color w:val="000000"/>
          <w:spacing w:val="15"/>
          <w:kern w:val="0"/>
          <w:sz w:val="32"/>
          <w:szCs w:val="32"/>
        </w:rPr>
      </w:pPr>
      <w:r>
        <w:rPr>
          <w:rFonts w:hint="eastAsia" w:ascii="仿宋_GB2312" w:hAnsi="宋体" w:eastAsia="仿宋_GB2312" w:cs="宋体"/>
          <w:color w:val="000000"/>
          <w:spacing w:val="15"/>
          <w:kern w:val="0"/>
          <w:sz w:val="32"/>
          <w:szCs w:val="32"/>
        </w:rPr>
        <w:t>2020年本部门行政单位（含参照公务员法管理事业单位）履行一般行政管理职能、维持机关运行，用财政拨款安排的基本支出中的日常公用经费合计</w:t>
      </w:r>
      <w:r>
        <w:rPr>
          <w:rFonts w:hint="eastAsia" w:ascii="仿宋_GB2312" w:hAnsi="宋体" w:eastAsia="仿宋_GB2312" w:cs="宋体"/>
          <w:color w:val="000000"/>
          <w:spacing w:val="15"/>
          <w:kern w:val="0"/>
          <w:sz w:val="32"/>
          <w:szCs w:val="32"/>
          <w:lang w:val="en-US" w:eastAsia="zh-CN"/>
        </w:rPr>
        <w:t>446.42</w:t>
      </w:r>
      <w:r>
        <w:rPr>
          <w:rFonts w:hint="eastAsia" w:ascii="仿宋_GB2312" w:hAnsi="宋体" w:eastAsia="仿宋_GB2312" w:cs="宋体"/>
          <w:color w:val="000000"/>
          <w:spacing w:val="15"/>
          <w:kern w:val="0"/>
          <w:sz w:val="32"/>
          <w:szCs w:val="32"/>
        </w:rPr>
        <w:t>万元，主要用于：</w:t>
      </w:r>
      <w:r>
        <w:rPr>
          <w:rFonts w:hint="eastAsia" w:ascii="仿宋_GB2312" w:hAnsi="宋体" w:eastAsia="仿宋_GB2312" w:cs="宋体"/>
          <w:spacing w:val="15"/>
          <w:kern w:val="0"/>
          <w:sz w:val="32"/>
          <w:szCs w:val="32"/>
        </w:rPr>
        <w:t>水</w:t>
      </w:r>
      <w:r>
        <w:rPr>
          <w:rFonts w:hint="eastAsia" w:ascii="仿宋_GB2312" w:hAnsi="宋体" w:eastAsia="仿宋_GB2312" w:cs="宋体"/>
          <w:spacing w:val="15"/>
          <w:kern w:val="0"/>
          <w:sz w:val="32"/>
          <w:szCs w:val="32"/>
          <w:lang w:eastAsia="zh-CN"/>
        </w:rPr>
        <w:t>费（</w:t>
      </w:r>
      <w:r>
        <w:rPr>
          <w:rFonts w:hint="eastAsia" w:ascii="仿宋_GB2312" w:hAnsi="宋体" w:eastAsia="仿宋_GB2312" w:cs="宋体"/>
          <w:spacing w:val="15"/>
          <w:kern w:val="0"/>
          <w:sz w:val="32"/>
          <w:szCs w:val="32"/>
          <w:lang w:val="en-US" w:eastAsia="zh-CN"/>
        </w:rPr>
        <w:t>18.88万元</w:t>
      </w:r>
      <w:r>
        <w:rPr>
          <w:rFonts w:hint="eastAsia" w:ascii="仿宋_GB2312" w:hAnsi="宋体" w:eastAsia="仿宋_GB2312" w:cs="宋体"/>
          <w:spacing w:val="15"/>
          <w:kern w:val="0"/>
          <w:sz w:val="32"/>
          <w:szCs w:val="32"/>
          <w:lang w:eastAsia="zh-CN"/>
        </w:rPr>
        <w:t>）</w:t>
      </w:r>
      <w:r>
        <w:rPr>
          <w:rFonts w:hint="eastAsia" w:ascii="仿宋_GB2312" w:hAnsi="宋体" w:eastAsia="仿宋_GB2312" w:cs="宋体"/>
          <w:spacing w:val="15"/>
          <w:kern w:val="0"/>
          <w:sz w:val="32"/>
          <w:szCs w:val="32"/>
        </w:rPr>
        <w:t>、</w:t>
      </w:r>
      <w:r>
        <w:rPr>
          <w:rFonts w:hint="eastAsia" w:ascii="仿宋_GB2312" w:hAnsi="宋体" w:eastAsia="仿宋_GB2312" w:cs="宋体"/>
          <w:spacing w:val="15"/>
          <w:kern w:val="0"/>
          <w:sz w:val="32"/>
          <w:szCs w:val="32"/>
          <w:lang w:eastAsia="zh-CN"/>
        </w:rPr>
        <w:t>电费（</w:t>
      </w:r>
      <w:r>
        <w:rPr>
          <w:rFonts w:hint="eastAsia" w:ascii="仿宋_GB2312" w:hAnsi="宋体" w:eastAsia="仿宋_GB2312" w:cs="宋体"/>
          <w:spacing w:val="15"/>
          <w:kern w:val="0"/>
          <w:sz w:val="32"/>
          <w:szCs w:val="32"/>
          <w:lang w:val="en-US" w:eastAsia="zh-CN"/>
        </w:rPr>
        <w:t>88.26万元</w:t>
      </w:r>
      <w:r>
        <w:rPr>
          <w:rFonts w:hint="eastAsia" w:ascii="仿宋_GB2312" w:hAnsi="宋体" w:eastAsia="仿宋_GB2312" w:cs="宋体"/>
          <w:spacing w:val="15"/>
          <w:kern w:val="0"/>
          <w:sz w:val="32"/>
          <w:szCs w:val="32"/>
          <w:lang w:eastAsia="zh-CN"/>
        </w:rPr>
        <w:t>）</w:t>
      </w:r>
      <w:r>
        <w:rPr>
          <w:rFonts w:hint="eastAsia" w:ascii="仿宋_GB2312" w:hAnsi="宋体" w:eastAsia="仿宋_GB2312" w:cs="宋体"/>
          <w:spacing w:val="15"/>
          <w:kern w:val="0"/>
          <w:sz w:val="32"/>
          <w:szCs w:val="32"/>
        </w:rPr>
        <w:t>、邮电费</w:t>
      </w:r>
      <w:r>
        <w:rPr>
          <w:rFonts w:hint="eastAsia" w:ascii="仿宋_GB2312" w:hAnsi="宋体" w:eastAsia="仿宋_GB2312" w:cs="宋体"/>
          <w:spacing w:val="15"/>
          <w:kern w:val="0"/>
          <w:sz w:val="32"/>
          <w:szCs w:val="32"/>
          <w:lang w:eastAsia="zh-CN"/>
        </w:rPr>
        <w:t>（</w:t>
      </w:r>
      <w:r>
        <w:rPr>
          <w:rFonts w:hint="eastAsia" w:ascii="仿宋_GB2312" w:hAnsi="宋体" w:eastAsia="仿宋_GB2312" w:cs="宋体"/>
          <w:spacing w:val="15"/>
          <w:kern w:val="0"/>
          <w:sz w:val="32"/>
          <w:szCs w:val="32"/>
          <w:lang w:val="en-US" w:eastAsia="zh-CN"/>
        </w:rPr>
        <w:t>2.3万元</w:t>
      </w:r>
      <w:r>
        <w:rPr>
          <w:rFonts w:hint="eastAsia" w:ascii="仿宋_GB2312" w:hAnsi="宋体" w:eastAsia="仿宋_GB2312" w:cs="宋体"/>
          <w:spacing w:val="15"/>
          <w:kern w:val="0"/>
          <w:sz w:val="32"/>
          <w:szCs w:val="32"/>
          <w:lang w:eastAsia="zh-CN"/>
        </w:rPr>
        <w:t>）</w:t>
      </w:r>
      <w:r>
        <w:rPr>
          <w:rFonts w:hint="eastAsia" w:ascii="仿宋_GB2312" w:hAnsi="宋体" w:eastAsia="仿宋_GB2312" w:cs="宋体"/>
          <w:spacing w:val="15"/>
          <w:kern w:val="0"/>
          <w:sz w:val="32"/>
          <w:szCs w:val="32"/>
        </w:rPr>
        <w:t>、</w:t>
      </w:r>
      <w:r>
        <w:rPr>
          <w:rFonts w:hint="eastAsia" w:ascii="仿宋_GB2312" w:hAnsi="宋体" w:eastAsia="仿宋_GB2312" w:cs="宋体"/>
          <w:spacing w:val="15"/>
          <w:kern w:val="0"/>
          <w:sz w:val="32"/>
          <w:szCs w:val="32"/>
          <w:lang w:eastAsia="zh-CN"/>
        </w:rPr>
        <w:t>通讯费（</w:t>
      </w:r>
      <w:r>
        <w:rPr>
          <w:rFonts w:hint="eastAsia" w:ascii="仿宋_GB2312" w:hAnsi="宋体" w:eastAsia="仿宋_GB2312" w:cs="宋体"/>
          <w:spacing w:val="15"/>
          <w:kern w:val="0"/>
          <w:sz w:val="32"/>
          <w:szCs w:val="32"/>
          <w:lang w:val="en-US" w:eastAsia="zh-CN"/>
        </w:rPr>
        <w:t>30.05万元</w:t>
      </w:r>
      <w:r>
        <w:rPr>
          <w:rFonts w:hint="eastAsia" w:ascii="仿宋_GB2312" w:hAnsi="宋体" w:eastAsia="仿宋_GB2312" w:cs="宋体"/>
          <w:spacing w:val="15"/>
          <w:kern w:val="0"/>
          <w:sz w:val="32"/>
          <w:szCs w:val="32"/>
          <w:lang w:eastAsia="zh-CN"/>
        </w:rPr>
        <w:t>）取暖费（</w:t>
      </w:r>
      <w:r>
        <w:rPr>
          <w:rFonts w:hint="eastAsia" w:ascii="仿宋_GB2312" w:hAnsi="宋体" w:eastAsia="仿宋_GB2312" w:cs="宋体"/>
          <w:spacing w:val="15"/>
          <w:kern w:val="0"/>
          <w:sz w:val="32"/>
          <w:szCs w:val="32"/>
          <w:lang w:val="en-US" w:eastAsia="zh-CN"/>
        </w:rPr>
        <w:t>19.8万元</w:t>
      </w:r>
      <w:r>
        <w:rPr>
          <w:rFonts w:hint="eastAsia" w:ascii="仿宋_GB2312" w:hAnsi="宋体" w:eastAsia="仿宋_GB2312" w:cs="宋体"/>
          <w:spacing w:val="15"/>
          <w:kern w:val="0"/>
          <w:sz w:val="32"/>
          <w:szCs w:val="32"/>
          <w:lang w:eastAsia="zh-CN"/>
        </w:rPr>
        <w:t>）、工会经费（</w:t>
      </w:r>
      <w:r>
        <w:rPr>
          <w:rFonts w:hint="eastAsia" w:ascii="仿宋_GB2312" w:hAnsi="宋体" w:eastAsia="仿宋_GB2312" w:cs="宋体"/>
          <w:spacing w:val="15"/>
          <w:kern w:val="0"/>
          <w:sz w:val="32"/>
          <w:szCs w:val="32"/>
          <w:lang w:val="en-US" w:eastAsia="zh-CN"/>
        </w:rPr>
        <w:t>26.83万元</w:t>
      </w:r>
      <w:r>
        <w:rPr>
          <w:rFonts w:hint="eastAsia" w:ascii="仿宋_GB2312" w:hAnsi="宋体" w:eastAsia="仿宋_GB2312" w:cs="宋体"/>
          <w:spacing w:val="15"/>
          <w:kern w:val="0"/>
          <w:sz w:val="32"/>
          <w:szCs w:val="32"/>
          <w:lang w:eastAsia="zh-CN"/>
        </w:rPr>
        <w:t>）、维修费（</w:t>
      </w:r>
      <w:r>
        <w:rPr>
          <w:rFonts w:hint="eastAsia" w:ascii="仿宋_GB2312" w:hAnsi="宋体" w:eastAsia="仿宋_GB2312" w:cs="宋体"/>
          <w:spacing w:val="15"/>
          <w:kern w:val="0"/>
          <w:sz w:val="32"/>
          <w:szCs w:val="32"/>
          <w:lang w:val="en-US" w:eastAsia="zh-CN"/>
        </w:rPr>
        <w:t>8.53万元</w:t>
      </w:r>
      <w:r>
        <w:rPr>
          <w:rFonts w:hint="eastAsia" w:ascii="仿宋_GB2312" w:hAnsi="宋体" w:eastAsia="仿宋_GB2312" w:cs="宋体"/>
          <w:spacing w:val="15"/>
          <w:kern w:val="0"/>
          <w:sz w:val="32"/>
          <w:szCs w:val="32"/>
          <w:lang w:eastAsia="zh-CN"/>
        </w:rPr>
        <w:t>）、会议费（</w:t>
      </w:r>
      <w:r>
        <w:rPr>
          <w:rFonts w:hint="eastAsia" w:ascii="仿宋_GB2312" w:hAnsi="宋体" w:eastAsia="仿宋_GB2312" w:cs="宋体"/>
          <w:spacing w:val="15"/>
          <w:kern w:val="0"/>
          <w:sz w:val="32"/>
          <w:szCs w:val="32"/>
          <w:lang w:val="en-US" w:eastAsia="zh-CN"/>
        </w:rPr>
        <w:t>2.29万元</w:t>
      </w:r>
      <w:r>
        <w:rPr>
          <w:rFonts w:hint="eastAsia" w:ascii="仿宋_GB2312" w:hAnsi="宋体" w:eastAsia="仿宋_GB2312" w:cs="宋体"/>
          <w:spacing w:val="15"/>
          <w:kern w:val="0"/>
          <w:sz w:val="32"/>
          <w:szCs w:val="32"/>
          <w:lang w:eastAsia="zh-CN"/>
        </w:rPr>
        <w:t>）、培训费（</w:t>
      </w:r>
      <w:r>
        <w:rPr>
          <w:rFonts w:hint="eastAsia" w:ascii="仿宋_GB2312" w:hAnsi="宋体" w:eastAsia="仿宋_GB2312" w:cs="宋体"/>
          <w:spacing w:val="15"/>
          <w:kern w:val="0"/>
          <w:sz w:val="32"/>
          <w:szCs w:val="32"/>
          <w:lang w:val="en-US" w:eastAsia="zh-CN"/>
        </w:rPr>
        <w:t>4.82万元）、公务接待费（1.94万元）、办公费（64.48万元）其他交通费用（82.94万元）、</w:t>
      </w:r>
      <w:r>
        <w:rPr>
          <w:rFonts w:hint="eastAsia" w:ascii="仿宋_GB2312" w:hAnsi="宋体" w:eastAsia="仿宋_GB2312" w:cs="宋体"/>
          <w:spacing w:val="15"/>
          <w:kern w:val="0"/>
          <w:sz w:val="32"/>
          <w:szCs w:val="32"/>
          <w:lang w:eastAsia="zh-CN"/>
        </w:rPr>
        <w:t>其他商品和服务支出（</w:t>
      </w:r>
      <w:r>
        <w:rPr>
          <w:rFonts w:hint="eastAsia" w:ascii="仿宋_GB2312" w:hAnsi="宋体" w:eastAsia="仿宋_GB2312" w:cs="宋体"/>
          <w:spacing w:val="15"/>
          <w:kern w:val="0"/>
          <w:sz w:val="32"/>
          <w:szCs w:val="32"/>
          <w:lang w:val="en-US" w:eastAsia="zh-CN"/>
        </w:rPr>
        <w:t>95.3万元</w:t>
      </w:r>
      <w:r>
        <w:rPr>
          <w:rFonts w:hint="eastAsia" w:ascii="仿宋_GB2312" w:hAnsi="宋体" w:eastAsia="仿宋_GB2312" w:cs="宋体"/>
          <w:spacing w:val="15"/>
          <w:kern w:val="0"/>
          <w:sz w:val="32"/>
          <w:szCs w:val="32"/>
          <w:lang w:eastAsia="zh-CN"/>
        </w:rPr>
        <w:t>）</w:t>
      </w:r>
      <w:r>
        <w:rPr>
          <w:rFonts w:hint="eastAsia" w:ascii="仿宋_GB2312" w:hAnsi="宋体" w:eastAsia="仿宋_GB2312" w:cs="宋体"/>
          <w:color w:val="000000"/>
          <w:spacing w:val="15"/>
          <w:kern w:val="0"/>
          <w:sz w:val="32"/>
          <w:szCs w:val="32"/>
        </w:rPr>
        <w:t>等。</w:t>
      </w:r>
    </w:p>
    <w:p>
      <w:pPr>
        <w:widowControl/>
        <w:adjustRightInd w:val="0"/>
        <w:spacing w:line="560" w:lineRule="exact"/>
        <w:ind w:firstLine="703" w:firstLineChars="200"/>
        <w:jc w:val="left"/>
        <w:rPr>
          <w:rFonts w:hint="eastAsia" w:ascii="黑体" w:hAnsi="宋体" w:eastAsia="黑体" w:cs="宋体"/>
          <w:b/>
          <w:color w:val="000000"/>
          <w:spacing w:val="15"/>
          <w:kern w:val="0"/>
          <w:sz w:val="32"/>
          <w:szCs w:val="32"/>
        </w:rPr>
      </w:pPr>
      <w:r>
        <w:rPr>
          <w:rFonts w:hint="eastAsia" w:ascii="黑体" w:hAnsi="宋体" w:eastAsia="黑体" w:cs="宋体"/>
          <w:b/>
          <w:color w:val="000000"/>
          <w:spacing w:val="15"/>
          <w:kern w:val="0"/>
          <w:sz w:val="32"/>
          <w:szCs w:val="32"/>
        </w:rPr>
        <w:t>六、行政事业性收费重点项目信息说明</w:t>
      </w:r>
    </w:p>
    <w:p>
      <w:pPr>
        <w:widowControl/>
        <w:adjustRightInd w:val="0"/>
        <w:spacing w:line="560" w:lineRule="exact"/>
        <w:ind w:firstLine="700" w:firstLineChars="200"/>
        <w:jc w:val="left"/>
        <w:rPr>
          <w:rFonts w:hint="eastAsia" w:ascii="仿宋_GB2312" w:hAnsi="宋体" w:eastAsia="仿宋_GB2312" w:cs="宋体"/>
          <w:color w:val="000000"/>
          <w:spacing w:val="15"/>
          <w:kern w:val="0"/>
          <w:sz w:val="32"/>
          <w:szCs w:val="32"/>
          <w:lang w:eastAsia="zh-CN"/>
        </w:rPr>
      </w:pPr>
      <w:r>
        <w:rPr>
          <w:rFonts w:hint="eastAsia" w:ascii="仿宋_GB2312" w:hAnsi="宋体" w:eastAsia="仿宋_GB2312" w:cs="宋体"/>
          <w:color w:val="000000"/>
          <w:spacing w:val="15"/>
          <w:kern w:val="0"/>
          <w:sz w:val="32"/>
          <w:szCs w:val="32"/>
          <w:lang w:eastAsia="zh-CN"/>
        </w:rPr>
        <w:t>本单位不涉及此项内容。</w:t>
      </w:r>
    </w:p>
    <w:p>
      <w:pPr>
        <w:widowControl/>
        <w:adjustRightInd w:val="0"/>
        <w:spacing w:line="560" w:lineRule="exact"/>
        <w:ind w:firstLine="703" w:firstLineChars="200"/>
        <w:jc w:val="left"/>
        <w:rPr>
          <w:rFonts w:ascii="黑体" w:hAnsi="宋体" w:eastAsia="黑体" w:cs="宋体"/>
          <w:b/>
          <w:color w:val="000000"/>
          <w:spacing w:val="15"/>
          <w:kern w:val="0"/>
          <w:sz w:val="32"/>
          <w:szCs w:val="32"/>
        </w:rPr>
      </w:pPr>
      <w:r>
        <w:rPr>
          <w:rFonts w:hint="eastAsia" w:ascii="黑体" w:hAnsi="宋体" w:eastAsia="黑体" w:cs="宋体"/>
          <w:b/>
          <w:color w:val="000000"/>
          <w:spacing w:val="15"/>
          <w:kern w:val="0"/>
          <w:sz w:val="32"/>
          <w:szCs w:val="32"/>
        </w:rPr>
        <w:t>七、固定资产占用使用情况说明</w:t>
      </w:r>
    </w:p>
    <w:p>
      <w:pPr>
        <w:widowControl/>
        <w:adjustRightInd w:val="0"/>
        <w:spacing w:line="560" w:lineRule="exact"/>
        <w:ind w:firstLine="700" w:firstLineChars="200"/>
        <w:jc w:val="left"/>
        <w:rPr>
          <w:rFonts w:hint="eastAsia" w:ascii="仿宋_GB2312" w:hAnsi="宋体" w:eastAsia="仿宋_GB2312" w:cs="宋体"/>
          <w:b/>
          <w:color w:val="000000"/>
          <w:spacing w:val="15"/>
          <w:kern w:val="0"/>
          <w:sz w:val="32"/>
          <w:szCs w:val="32"/>
        </w:rPr>
      </w:pPr>
      <w:r>
        <w:rPr>
          <w:rFonts w:hint="eastAsia" w:ascii="仿宋_GB2312" w:hAnsi="宋体" w:eastAsia="仿宋_GB2312" w:cs="宋体"/>
          <w:color w:val="000000"/>
          <w:spacing w:val="15"/>
          <w:kern w:val="0"/>
          <w:sz w:val="32"/>
          <w:szCs w:val="32"/>
        </w:rPr>
        <w:t>截止2019年底，本部门（包括各下属单位）固定资产总额</w:t>
      </w:r>
      <w:r>
        <w:rPr>
          <w:rFonts w:hint="eastAsia" w:ascii="仿宋_GB2312" w:hAnsi="宋体" w:eastAsia="仿宋_GB2312" w:cs="宋体"/>
          <w:color w:val="000000"/>
          <w:spacing w:val="15"/>
          <w:kern w:val="0"/>
          <w:sz w:val="32"/>
          <w:szCs w:val="32"/>
          <w:lang w:val="en-US" w:eastAsia="zh-CN"/>
        </w:rPr>
        <w:t>2172.15</w:t>
      </w:r>
      <w:r>
        <w:rPr>
          <w:rFonts w:hint="eastAsia" w:ascii="仿宋_GB2312" w:hAnsi="宋体" w:eastAsia="仿宋_GB2312" w:cs="宋体"/>
          <w:color w:val="000000"/>
          <w:spacing w:val="15"/>
          <w:kern w:val="0"/>
          <w:sz w:val="32"/>
          <w:szCs w:val="32"/>
        </w:rPr>
        <w:t>万元，其中：车辆</w:t>
      </w:r>
      <w:r>
        <w:rPr>
          <w:rFonts w:hint="eastAsia" w:ascii="仿宋_GB2312" w:hAnsi="宋体" w:eastAsia="仿宋_GB2312" w:cs="宋体"/>
          <w:color w:val="000000"/>
          <w:spacing w:val="15"/>
          <w:kern w:val="0"/>
          <w:sz w:val="32"/>
          <w:szCs w:val="32"/>
          <w:lang w:val="en-US" w:eastAsia="zh-CN"/>
        </w:rPr>
        <w:t>4</w:t>
      </w:r>
      <w:r>
        <w:rPr>
          <w:rFonts w:hint="eastAsia" w:ascii="仿宋_GB2312" w:hAnsi="宋体" w:eastAsia="仿宋_GB2312" w:cs="宋体"/>
          <w:color w:val="000000"/>
          <w:spacing w:val="15"/>
          <w:kern w:val="0"/>
          <w:sz w:val="32"/>
          <w:szCs w:val="32"/>
        </w:rPr>
        <w:t>台，</w:t>
      </w:r>
      <w:r>
        <w:rPr>
          <w:rFonts w:hint="eastAsia" w:ascii="仿宋_GB2312" w:hAnsi="宋体" w:eastAsia="仿宋_GB2312" w:cs="宋体"/>
          <w:color w:val="000000"/>
          <w:spacing w:val="15"/>
          <w:kern w:val="0"/>
          <w:sz w:val="32"/>
          <w:szCs w:val="32"/>
          <w:lang w:val="en-US" w:eastAsia="zh-CN"/>
        </w:rPr>
        <w:t>26.66</w:t>
      </w:r>
      <w:r>
        <w:rPr>
          <w:rFonts w:hint="eastAsia" w:ascii="仿宋_GB2312" w:hAnsi="宋体" w:eastAsia="仿宋_GB2312" w:cs="宋体"/>
          <w:color w:val="000000"/>
          <w:spacing w:val="15"/>
          <w:kern w:val="0"/>
          <w:sz w:val="32"/>
          <w:szCs w:val="32"/>
        </w:rPr>
        <w:t>万元；单位价值50万元以上的通用设备</w:t>
      </w:r>
      <w:r>
        <w:rPr>
          <w:rFonts w:hint="eastAsia" w:ascii="仿宋_GB2312" w:hAnsi="宋体" w:eastAsia="仿宋_GB2312" w:cs="宋体"/>
          <w:color w:val="000000"/>
          <w:spacing w:val="15"/>
          <w:kern w:val="0"/>
          <w:sz w:val="32"/>
          <w:szCs w:val="32"/>
          <w:lang w:val="en-US" w:eastAsia="zh-CN"/>
        </w:rPr>
        <w:t>0</w:t>
      </w:r>
      <w:r>
        <w:rPr>
          <w:rFonts w:hint="eastAsia" w:ascii="仿宋_GB2312" w:hAnsi="宋体" w:eastAsia="仿宋_GB2312" w:cs="宋体"/>
          <w:color w:val="000000"/>
          <w:spacing w:val="15"/>
          <w:kern w:val="0"/>
          <w:sz w:val="32"/>
          <w:szCs w:val="32"/>
        </w:rPr>
        <w:t>台（套）、</w:t>
      </w:r>
      <w:r>
        <w:rPr>
          <w:rFonts w:hint="eastAsia" w:ascii="仿宋_GB2312" w:hAnsi="宋体" w:eastAsia="仿宋_GB2312" w:cs="宋体"/>
          <w:color w:val="000000"/>
          <w:spacing w:val="15"/>
          <w:kern w:val="0"/>
          <w:sz w:val="32"/>
          <w:szCs w:val="32"/>
          <w:lang w:val="en-US" w:eastAsia="zh-CN"/>
        </w:rPr>
        <w:t>0</w:t>
      </w:r>
      <w:r>
        <w:rPr>
          <w:rFonts w:hint="eastAsia" w:ascii="仿宋_GB2312" w:hAnsi="宋体" w:eastAsia="仿宋_GB2312" w:cs="宋体"/>
          <w:color w:val="000000"/>
          <w:spacing w:val="15"/>
          <w:kern w:val="0"/>
          <w:sz w:val="32"/>
          <w:szCs w:val="32"/>
        </w:rPr>
        <w:t>万元，单位价值100万元以上的专用设备</w:t>
      </w:r>
      <w:r>
        <w:rPr>
          <w:rFonts w:hint="eastAsia" w:ascii="仿宋_GB2312" w:hAnsi="宋体" w:eastAsia="仿宋_GB2312" w:cs="宋体"/>
          <w:color w:val="000000"/>
          <w:spacing w:val="15"/>
          <w:kern w:val="0"/>
          <w:sz w:val="32"/>
          <w:szCs w:val="32"/>
          <w:lang w:val="en-US" w:eastAsia="zh-CN"/>
        </w:rPr>
        <w:t>0</w:t>
      </w:r>
      <w:r>
        <w:rPr>
          <w:rFonts w:hint="eastAsia" w:ascii="仿宋_GB2312" w:hAnsi="宋体" w:eastAsia="仿宋_GB2312" w:cs="宋体"/>
          <w:color w:val="000000"/>
          <w:spacing w:val="15"/>
          <w:kern w:val="0"/>
          <w:sz w:val="32"/>
          <w:szCs w:val="32"/>
        </w:rPr>
        <w:t>台（套）、</w:t>
      </w:r>
      <w:r>
        <w:rPr>
          <w:rFonts w:hint="eastAsia" w:ascii="仿宋_GB2312" w:hAnsi="宋体" w:eastAsia="仿宋_GB2312" w:cs="宋体"/>
          <w:color w:val="000000"/>
          <w:spacing w:val="15"/>
          <w:kern w:val="0"/>
          <w:sz w:val="32"/>
          <w:szCs w:val="32"/>
          <w:lang w:val="en-US" w:eastAsia="zh-CN"/>
        </w:rPr>
        <w:t>0</w:t>
      </w:r>
      <w:r>
        <w:rPr>
          <w:rFonts w:hint="eastAsia" w:ascii="仿宋_GB2312" w:hAnsi="宋体" w:eastAsia="仿宋_GB2312" w:cs="宋体"/>
          <w:color w:val="000000"/>
          <w:spacing w:val="15"/>
          <w:kern w:val="0"/>
          <w:sz w:val="32"/>
          <w:szCs w:val="32"/>
        </w:rPr>
        <w:t>万元。</w:t>
      </w:r>
    </w:p>
    <w:p>
      <w:pPr>
        <w:widowControl/>
        <w:numPr>
          <w:ilvl w:val="0"/>
          <w:numId w:val="0"/>
        </w:numPr>
        <w:adjustRightInd w:val="0"/>
        <w:spacing w:line="440" w:lineRule="exact"/>
        <w:ind w:firstLine="703" w:firstLineChars="200"/>
        <w:jc w:val="left"/>
        <w:rPr>
          <w:rFonts w:hint="eastAsia" w:ascii="仿宋_GB2312" w:hAnsi="宋体" w:eastAsia="仿宋_GB2312" w:cs="宋体"/>
          <w:b/>
          <w:color w:val="000000"/>
          <w:spacing w:val="15"/>
          <w:kern w:val="0"/>
          <w:sz w:val="32"/>
          <w:szCs w:val="32"/>
          <w:lang w:val="en-US" w:eastAsia="zh-CN"/>
        </w:rPr>
      </w:pPr>
      <w:r>
        <w:rPr>
          <w:rFonts w:hint="eastAsia" w:ascii="黑体" w:hAnsi="宋体" w:eastAsia="黑体" w:cs="宋体"/>
          <w:b/>
          <w:color w:val="000000"/>
          <w:spacing w:val="15"/>
          <w:kern w:val="0"/>
          <w:sz w:val="32"/>
          <w:szCs w:val="32"/>
        </w:rPr>
        <w:t>八、</w:t>
      </w:r>
      <w:r>
        <w:rPr>
          <w:rFonts w:hint="eastAsia" w:ascii="仿宋_GB2312" w:hAnsi="宋体" w:eastAsia="仿宋_GB2312" w:cs="宋体"/>
          <w:b/>
          <w:color w:val="000000"/>
          <w:spacing w:val="15"/>
          <w:kern w:val="0"/>
          <w:sz w:val="32"/>
          <w:szCs w:val="32"/>
          <w:lang w:val="en-US" w:eastAsia="zh-CN"/>
        </w:rPr>
        <w:t>部门“三公”经费财政拨款预算说明</w:t>
      </w:r>
    </w:p>
    <w:p>
      <w:pPr>
        <w:ind w:firstLine="640" w:firstLineChars="200"/>
        <w:rPr>
          <w:rFonts w:hint="eastAsia" w:ascii="黑体" w:eastAsia="黑体"/>
          <w:b/>
          <w:sz w:val="32"/>
          <w:szCs w:val="32"/>
        </w:rPr>
      </w:pPr>
      <w:r>
        <w:rPr>
          <w:rFonts w:hint="eastAsia" w:ascii="仿宋_GB2312" w:eastAsia="仿宋_GB2312"/>
          <w:sz w:val="32"/>
          <w:szCs w:val="32"/>
        </w:rPr>
        <w:t>北京市丰台区南苑乡人民政府因公出国（境）费用、公务接待费、公务用车购置和运行维护费开支单位包括4个所属单位。北京市丰台区南苑乡人民政府因公出国（境）费用、公务接待费、公务用车购置和运行维护费</w:t>
      </w:r>
      <w:r>
        <w:rPr>
          <w:rFonts w:hint="eastAsia" w:ascii="仿宋_GB2312" w:eastAsia="仿宋_GB2312"/>
          <w:sz w:val="32"/>
          <w:szCs w:val="32"/>
          <w:lang w:eastAsia="zh-CN"/>
        </w:rPr>
        <w:t>，</w:t>
      </w:r>
      <w:r>
        <w:rPr>
          <w:rFonts w:hint="eastAsia" w:ascii="仿宋_GB2312" w:eastAsia="仿宋_GB2312"/>
          <w:sz w:val="32"/>
          <w:szCs w:val="32"/>
        </w:rPr>
        <w:t>开支单位包括</w:t>
      </w:r>
      <w:r>
        <w:rPr>
          <w:rFonts w:hint="eastAsia" w:ascii="仿宋_GB2312" w:eastAsia="仿宋_GB2312"/>
          <w:sz w:val="32"/>
          <w:szCs w:val="32"/>
          <w:lang w:val="en-US" w:eastAsia="zh-CN"/>
        </w:rPr>
        <w:t>4</w:t>
      </w:r>
      <w:r>
        <w:rPr>
          <w:rFonts w:hint="eastAsia" w:ascii="仿宋_GB2312" w:eastAsia="仿宋_GB2312"/>
          <w:sz w:val="32"/>
          <w:szCs w:val="32"/>
        </w:rPr>
        <w:t>个所属单位。</w:t>
      </w:r>
    </w:p>
    <w:p>
      <w:pPr>
        <w:ind w:firstLine="640" w:firstLineChars="200"/>
        <w:rPr>
          <w:rFonts w:hint="eastAsia" w:ascii="仿宋_GB2312" w:eastAsia="仿宋_GB2312"/>
          <w:sz w:val="32"/>
          <w:szCs w:val="32"/>
        </w:rPr>
      </w:pPr>
      <w:r>
        <w:rPr>
          <w:rFonts w:hint="eastAsia" w:ascii="仿宋_GB2312" w:eastAsia="仿宋_GB2312"/>
          <w:sz w:val="32"/>
          <w:szCs w:val="32"/>
        </w:rPr>
        <w:t>2020年“三公”经费财政拨款预算</w:t>
      </w:r>
      <w:r>
        <w:rPr>
          <w:rFonts w:hint="eastAsia" w:ascii="仿宋_GB2312" w:eastAsia="仿宋_GB2312"/>
          <w:sz w:val="32"/>
          <w:szCs w:val="32"/>
          <w:lang w:val="en-US" w:eastAsia="zh-CN"/>
        </w:rPr>
        <w:t>1.94</w:t>
      </w:r>
      <w:r>
        <w:rPr>
          <w:rFonts w:hint="eastAsia" w:ascii="仿宋_GB2312" w:eastAsia="仿宋_GB2312"/>
          <w:sz w:val="32"/>
          <w:szCs w:val="32"/>
        </w:rPr>
        <w:t>万元，其中：</w:t>
      </w:r>
    </w:p>
    <w:p>
      <w:pPr>
        <w:ind w:firstLine="640"/>
        <w:rPr>
          <w:rFonts w:hint="eastAsia" w:ascii="仿宋_GB2312" w:eastAsia="仿宋_GB2312"/>
          <w:sz w:val="32"/>
          <w:szCs w:val="32"/>
        </w:rPr>
      </w:pPr>
      <w:r>
        <w:rPr>
          <w:rFonts w:hint="eastAsia" w:ascii="仿宋_GB2312" w:eastAsia="仿宋_GB2312"/>
          <w:sz w:val="32"/>
          <w:szCs w:val="32"/>
        </w:rPr>
        <w:t>（一）因公出国（境）费用</w:t>
      </w:r>
    </w:p>
    <w:p>
      <w:pPr>
        <w:ind w:firstLine="640"/>
        <w:rPr>
          <w:rFonts w:hint="eastAsia" w:ascii="仿宋_GB2312" w:eastAsia="仿宋_GB2312"/>
          <w:sz w:val="32"/>
          <w:szCs w:val="32"/>
          <w:lang w:eastAsia="zh-CN"/>
        </w:rPr>
      </w:pPr>
      <w:r>
        <w:rPr>
          <w:rFonts w:hint="eastAsia" w:ascii="仿宋_GB2312" w:eastAsia="仿宋_GB2312"/>
          <w:sz w:val="32"/>
          <w:szCs w:val="32"/>
        </w:rPr>
        <w:t>2020年预算数</w:t>
      </w:r>
      <w:r>
        <w:rPr>
          <w:rFonts w:hint="eastAsia" w:ascii="仿宋_GB2312" w:eastAsia="仿宋_GB2312"/>
          <w:sz w:val="32"/>
          <w:szCs w:val="32"/>
          <w:lang w:val="en-US" w:eastAsia="zh-CN"/>
        </w:rPr>
        <w:t>0.00</w:t>
      </w:r>
      <w:r>
        <w:rPr>
          <w:rFonts w:hint="eastAsia" w:ascii="仿宋_GB2312" w:eastAsia="仿宋_GB2312"/>
          <w:sz w:val="32"/>
          <w:szCs w:val="32"/>
        </w:rPr>
        <w:t>万元，同比</w:t>
      </w:r>
      <w:r>
        <w:rPr>
          <w:rFonts w:hint="eastAsia" w:ascii="仿宋_GB2312" w:eastAsia="仿宋_GB2312"/>
          <w:sz w:val="32"/>
          <w:szCs w:val="32"/>
          <w:lang w:eastAsia="zh-CN"/>
        </w:rPr>
        <w:t>无变动，原因为</w:t>
      </w:r>
      <w:r>
        <w:rPr>
          <w:rFonts w:hint="eastAsia" w:ascii="仿宋_GB2312" w:eastAsia="仿宋_GB2312"/>
          <w:sz w:val="32"/>
          <w:szCs w:val="32"/>
          <w:lang w:val="en-US" w:eastAsia="zh-CN"/>
        </w:rPr>
        <w:t>2020年未安排因公出国（境）事项</w:t>
      </w:r>
      <w:r>
        <w:rPr>
          <w:rFonts w:hint="eastAsia" w:ascii="仿宋_GB2312" w:eastAsia="仿宋_GB2312"/>
          <w:sz w:val="32"/>
          <w:szCs w:val="32"/>
          <w:lang w:eastAsia="zh-CN"/>
        </w:rPr>
        <w:t>。</w:t>
      </w:r>
    </w:p>
    <w:p>
      <w:pPr>
        <w:ind w:firstLine="640"/>
        <w:rPr>
          <w:rFonts w:hint="eastAsia" w:ascii="仿宋_GB2312" w:eastAsia="仿宋_GB2312"/>
          <w:sz w:val="32"/>
          <w:szCs w:val="32"/>
        </w:rPr>
      </w:pPr>
      <w:r>
        <w:rPr>
          <w:rFonts w:hint="eastAsia" w:ascii="仿宋_GB2312" w:eastAsia="仿宋_GB2312"/>
          <w:sz w:val="32"/>
          <w:szCs w:val="32"/>
        </w:rPr>
        <w:t>（二）公务接待费</w:t>
      </w:r>
    </w:p>
    <w:p>
      <w:pPr>
        <w:ind w:firstLine="640"/>
        <w:rPr>
          <w:rFonts w:hint="eastAsia" w:ascii="仿宋_GB2312" w:eastAsia="仿宋_GB2312"/>
          <w:sz w:val="32"/>
          <w:szCs w:val="32"/>
          <w:lang w:eastAsia="zh-CN"/>
        </w:rPr>
      </w:pPr>
      <w:r>
        <w:rPr>
          <w:rFonts w:hint="eastAsia" w:ascii="仿宋_GB2312" w:eastAsia="仿宋_GB2312"/>
          <w:sz w:val="32"/>
          <w:szCs w:val="32"/>
        </w:rPr>
        <w:t>2020年预算数</w:t>
      </w:r>
      <w:r>
        <w:rPr>
          <w:rFonts w:hint="eastAsia" w:ascii="仿宋_GB2312" w:eastAsia="仿宋_GB2312"/>
          <w:sz w:val="32"/>
          <w:szCs w:val="32"/>
          <w:lang w:val="en-US" w:eastAsia="zh-CN"/>
        </w:rPr>
        <w:t>1.94</w:t>
      </w:r>
      <w:r>
        <w:rPr>
          <w:rFonts w:hint="eastAsia" w:ascii="仿宋_GB2312" w:eastAsia="仿宋_GB2312"/>
          <w:sz w:val="32"/>
          <w:szCs w:val="32"/>
        </w:rPr>
        <w:t>万元，主要用于单位按规定开支的各类公务接待（含外宾接待）支出，同比下降</w:t>
      </w:r>
      <w:r>
        <w:rPr>
          <w:rFonts w:hint="eastAsia" w:ascii="仿宋_GB2312" w:eastAsia="仿宋_GB2312"/>
          <w:sz w:val="32"/>
          <w:szCs w:val="32"/>
          <w:lang w:val="en-US" w:eastAsia="zh-CN"/>
        </w:rPr>
        <w:t>10.00</w:t>
      </w:r>
      <w:r>
        <w:rPr>
          <w:rFonts w:hint="eastAsia" w:ascii="仿宋_GB2312" w:eastAsia="仿宋_GB2312"/>
          <w:sz w:val="32"/>
          <w:szCs w:val="32"/>
        </w:rPr>
        <w:t>%，变动原因为</w:t>
      </w:r>
      <w:r>
        <w:rPr>
          <w:rFonts w:hint="eastAsia" w:ascii="仿宋_GB2312" w:eastAsia="仿宋_GB2312"/>
          <w:sz w:val="32"/>
          <w:szCs w:val="32"/>
          <w:lang w:eastAsia="zh-CN"/>
        </w:rPr>
        <w:t>创建节约型政府，尽可能压缩公务接待费。</w:t>
      </w:r>
    </w:p>
    <w:p>
      <w:pPr>
        <w:ind w:firstLine="640"/>
        <w:rPr>
          <w:rFonts w:hint="eastAsia" w:ascii="仿宋_GB2312" w:eastAsia="仿宋_GB2312"/>
          <w:sz w:val="32"/>
          <w:szCs w:val="32"/>
        </w:rPr>
      </w:pPr>
      <w:r>
        <w:rPr>
          <w:rFonts w:hint="eastAsia" w:ascii="仿宋_GB2312" w:eastAsia="仿宋_GB2312"/>
          <w:sz w:val="32"/>
          <w:szCs w:val="32"/>
        </w:rPr>
        <w:t>（三）公务用车购置和运行维护费</w:t>
      </w:r>
    </w:p>
    <w:p>
      <w:pPr>
        <w:ind w:firstLine="640"/>
        <w:rPr>
          <w:rFonts w:hint="eastAsia" w:ascii="仿宋_GB2312" w:eastAsia="仿宋_GB2312"/>
          <w:sz w:val="32"/>
          <w:szCs w:val="32"/>
          <w:lang w:eastAsia="zh-CN"/>
        </w:rPr>
      </w:pPr>
      <w:r>
        <w:rPr>
          <w:rFonts w:hint="eastAsia" w:ascii="仿宋_GB2312" w:eastAsia="仿宋_GB2312"/>
          <w:sz w:val="32"/>
          <w:szCs w:val="32"/>
        </w:rPr>
        <w:t>2020年预算数</w:t>
      </w:r>
      <w:r>
        <w:rPr>
          <w:rFonts w:hint="eastAsia" w:ascii="仿宋_GB2312" w:eastAsia="仿宋_GB2312"/>
          <w:sz w:val="32"/>
          <w:szCs w:val="32"/>
          <w:lang w:val="en-US" w:eastAsia="zh-CN"/>
        </w:rPr>
        <w:t>0.00</w:t>
      </w:r>
      <w:r>
        <w:rPr>
          <w:rFonts w:hint="eastAsia" w:ascii="仿宋_GB2312" w:eastAsia="仿宋_GB2312"/>
          <w:sz w:val="32"/>
          <w:szCs w:val="32"/>
        </w:rPr>
        <w:t>万元，同比</w:t>
      </w:r>
      <w:r>
        <w:rPr>
          <w:rFonts w:hint="eastAsia" w:ascii="仿宋_GB2312" w:eastAsia="仿宋_GB2312"/>
          <w:sz w:val="32"/>
          <w:szCs w:val="32"/>
          <w:lang w:eastAsia="zh-CN"/>
        </w:rPr>
        <w:t>无变动</w:t>
      </w:r>
      <w:r>
        <w:rPr>
          <w:rFonts w:hint="eastAsia" w:ascii="仿宋_GB2312" w:eastAsia="仿宋_GB2312"/>
          <w:sz w:val="32"/>
          <w:szCs w:val="32"/>
        </w:rPr>
        <w:t>，其中：公务用车购置费2020年预算数</w:t>
      </w:r>
      <w:r>
        <w:rPr>
          <w:rFonts w:hint="eastAsia" w:ascii="仿宋_GB2312" w:eastAsia="仿宋_GB2312"/>
          <w:sz w:val="32"/>
          <w:szCs w:val="32"/>
          <w:lang w:val="en-US" w:eastAsia="zh-CN"/>
        </w:rPr>
        <w:t>0.00</w:t>
      </w:r>
      <w:r>
        <w:rPr>
          <w:rFonts w:hint="eastAsia" w:ascii="仿宋_GB2312" w:eastAsia="仿宋_GB2312"/>
          <w:sz w:val="32"/>
          <w:szCs w:val="32"/>
        </w:rPr>
        <w:t>万元，同比</w:t>
      </w:r>
      <w:r>
        <w:rPr>
          <w:rFonts w:hint="eastAsia" w:ascii="仿宋_GB2312" w:eastAsia="仿宋_GB2312"/>
          <w:sz w:val="32"/>
          <w:szCs w:val="32"/>
          <w:lang w:eastAsia="zh-CN"/>
        </w:rPr>
        <w:t>无变动，原因为无公车购置计划</w:t>
      </w:r>
      <w:r>
        <w:rPr>
          <w:rFonts w:hint="eastAsia" w:ascii="仿宋_GB2312" w:eastAsia="仿宋_GB2312"/>
          <w:sz w:val="32"/>
          <w:szCs w:val="32"/>
        </w:rPr>
        <w:t>；公务用车运行维护费2020年预算数</w:t>
      </w:r>
      <w:r>
        <w:rPr>
          <w:rFonts w:hint="eastAsia" w:ascii="仿宋_GB2312" w:eastAsia="仿宋_GB2312"/>
          <w:sz w:val="32"/>
          <w:szCs w:val="32"/>
          <w:lang w:val="en-US" w:eastAsia="zh-CN"/>
        </w:rPr>
        <w:t>0.00</w:t>
      </w:r>
      <w:r>
        <w:rPr>
          <w:rFonts w:hint="eastAsia" w:ascii="仿宋_GB2312" w:eastAsia="仿宋_GB2312"/>
          <w:sz w:val="32"/>
          <w:szCs w:val="32"/>
        </w:rPr>
        <w:t>万元，同比</w:t>
      </w:r>
      <w:r>
        <w:rPr>
          <w:rFonts w:hint="eastAsia" w:ascii="仿宋_GB2312" w:eastAsia="仿宋_GB2312"/>
          <w:sz w:val="32"/>
          <w:szCs w:val="32"/>
          <w:lang w:eastAsia="zh-CN"/>
        </w:rPr>
        <w:t>无变动</w:t>
      </w:r>
      <w:r>
        <w:rPr>
          <w:rFonts w:hint="eastAsia" w:ascii="仿宋_GB2312" w:eastAsia="仿宋_GB2312"/>
          <w:sz w:val="32"/>
          <w:szCs w:val="32"/>
        </w:rPr>
        <w:t>，原因为</w:t>
      </w:r>
      <w:r>
        <w:rPr>
          <w:rFonts w:hint="eastAsia" w:ascii="仿宋_GB2312" w:eastAsia="仿宋_GB2312"/>
          <w:sz w:val="32"/>
          <w:szCs w:val="32"/>
          <w:lang w:eastAsia="zh-CN"/>
        </w:rPr>
        <w:t>现单位名下无公务用车。</w:t>
      </w:r>
    </w:p>
    <w:p>
      <w:pPr>
        <w:widowControl/>
        <w:numPr>
          <w:ilvl w:val="0"/>
          <w:numId w:val="1"/>
        </w:numPr>
        <w:adjustRightInd w:val="0"/>
        <w:spacing w:line="440" w:lineRule="exact"/>
        <w:ind w:firstLine="703" w:firstLineChars="200"/>
        <w:jc w:val="left"/>
        <w:rPr>
          <w:rFonts w:hint="eastAsia" w:ascii="仿宋_GB2312" w:hAnsi="宋体" w:eastAsia="仿宋_GB2312" w:cs="宋体"/>
          <w:b/>
          <w:color w:val="000000"/>
          <w:spacing w:val="15"/>
          <w:kern w:val="0"/>
          <w:sz w:val="32"/>
          <w:szCs w:val="32"/>
          <w:lang w:val="en-US" w:eastAsia="zh-CN"/>
        </w:rPr>
      </w:pPr>
      <w:r>
        <w:rPr>
          <w:rFonts w:hint="eastAsia" w:ascii="仿宋_GB2312" w:hAnsi="宋体" w:eastAsia="仿宋_GB2312" w:cs="宋体"/>
          <w:b/>
          <w:color w:val="000000"/>
          <w:spacing w:val="15"/>
          <w:kern w:val="0"/>
          <w:sz w:val="32"/>
          <w:szCs w:val="32"/>
          <w:lang w:val="en-US" w:eastAsia="zh-CN"/>
        </w:rPr>
        <w:t>预算绩效管理情况说明</w:t>
      </w:r>
    </w:p>
    <w:p>
      <w:pPr>
        <w:widowControl/>
        <w:numPr>
          <w:ilvl w:val="0"/>
          <w:numId w:val="0"/>
        </w:numPr>
        <w:adjustRightInd w:val="0"/>
        <w:spacing w:line="440" w:lineRule="exact"/>
        <w:ind w:firstLine="700" w:firstLineChars="200"/>
        <w:jc w:val="left"/>
        <w:rPr>
          <w:rFonts w:hint="eastAsia" w:ascii="仿宋_GB2312" w:hAnsi="宋体" w:eastAsia="仿宋_GB2312" w:cs="宋体"/>
          <w:b w:val="0"/>
          <w:bCs/>
          <w:color w:val="000000"/>
          <w:spacing w:val="15"/>
          <w:kern w:val="0"/>
          <w:sz w:val="32"/>
          <w:szCs w:val="32"/>
          <w:lang w:val="en-US" w:eastAsia="zh-CN"/>
        </w:rPr>
      </w:pPr>
      <w:r>
        <w:rPr>
          <w:rFonts w:hint="eastAsia" w:ascii="仿宋_GB2312" w:hAnsi="宋体" w:eastAsia="仿宋_GB2312" w:cs="宋体"/>
          <w:b w:val="0"/>
          <w:bCs/>
          <w:color w:val="000000"/>
          <w:spacing w:val="15"/>
          <w:kern w:val="0"/>
          <w:sz w:val="32"/>
          <w:szCs w:val="32"/>
          <w:lang w:val="en-US" w:eastAsia="zh-CN"/>
        </w:rPr>
        <w:t>2020年，北京市丰台区南苑乡人民政府对2019年度部门项目(200万以下的房租类、人员聘用类及中央、市级专项转移支付除外)支出实施了绩效评价，因新冠疫情影响，绩效评价分两批次进行，经合并相同项目共计98个项目，占部门项目总数的100%。</w:t>
      </w:r>
    </w:p>
    <w:p>
      <w:pPr>
        <w:widowControl/>
        <w:numPr>
          <w:ilvl w:val="0"/>
          <w:numId w:val="0"/>
        </w:numPr>
        <w:adjustRightInd w:val="0"/>
        <w:spacing w:line="440" w:lineRule="exact"/>
        <w:jc w:val="left"/>
        <w:rPr>
          <w:rFonts w:hint="eastAsia" w:ascii="仿宋_GB2312" w:hAnsi="宋体" w:eastAsia="仿宋_GB2312" w:cs="宋体"/>
          <w:b w:val="0"/>
          <w:bCs/>
          <w:color w:val="000000"/>
          <w:spacing w:val="15"/>
          <w:kern w:val="0"/>
          <w:sz w:val="32"/>
          <w:szCs w:val="32"/>
          <w:lang w:val="en-US" w:eastAsia="zh-CN"/>
        </w:rPr>
      </w:pPr>
      <w:r>
        <w:rPr>
          <w:rFonts w:hint="eastAsia" w:ascii="仿宋_GB2312" w:hAnsi="宋体" w:eastAsia="仿宋_GB2312" w:cs="宋体"/>
          <w:b w:val="0"/>
          <w:bCs/>
          <w:color w:val="000000"/>
          <w:spacing w:val="15"/>
          <w:kern w:val="0"/>
          <w:sz w:val="32"/>
          <w:szCs w:val="32"/>
          <w:lang w:val="en-US" w:eastAsia="zh-CN"/>
        </w:rPr>
        <w:t>第一批次5-7月进行，共评价项目36个，占部门项目总数的36.7%，涉及金额26,159.82万元。其中，普通程序评价项目1个，涉及金额1090万元，评价得分81.2分，评价；简易程序评价项目35个，涉及金额25069.82万元，评价得分在90分（含90分）以上的31个、评价得分在75-90分（含75分）的2个。7月我乡撰写提交了《2020年南苑乡预算绩效评价工作开展情况》，并随2019年决算信息在政务网站公开。</w:t>
      </w:r>
    </w:p>
    <w:p>
      <w:pPr>
        <w:widowControl/>
        <w:numPr>
          <w:ilvl w:val="0"/>
          <w:numId w:val="0"/>
        </w:numPr>
        <w:adjustRightInd w:val="0"/>
        <w:spacing w:line="440" w:lineRule="exact"/>
        <w:jc w:val="left"/>
        <w:rPr>
          <w:rFonts w:hint="eastAsia" w:ascii="仿宋_GB2312" w:hAnsi="宋体" w:eastAsia="仿宋_GB2312" w:cs="宋体"/>
          <w:b w:val="0"/>
          <w:bCs/>
          <w:color w:val="000000"/>
          <w:spacing w:val="15"/>
          <w:kern w:val="0"/>
          <w:sz w:val="32"/>
          <w:szCs w:val="32"/>
          <w:lang w:val="en-US" w:eastAsia="zh-CN"/>
        </w:rPr>
      </w:pPr>
      <w:r>
        <w:rPr>
          <w:rFonts w:hint="eastAsia" w:ascii="仿宋_GB2312" w:hAnsi="宋体" w:eastAsia="仿宋_GB2312" w:cs="宋体"/>
          <w:b w:val="0"/>
          <w:bCs/>
          <w:color w:val="000000"/>
          <w:spacing w:val="15"/>
          <w:kern w:val="0"/>
          <w:sz w:val="32"/>
          <w:szCs w:val="32"/>
          <w:lang w:val="en-US" w:eastAsia="zh-CN"/>
        </w:rPr>
        <w:t>第二批次8-10月进行，共评价项目62个，占部门项目总数的73.3%.本批次均为简易程序评价，涉及金额元，评价得分在90分（含90分）以上的35个、评价得分在75-90分（含75分）的27个。</w:t>
      </w:r>
    </w:p>
    <w:p>
      <w:pPr>
        <w:widowControl/>
        <w:numPr>
          <w:ilvl w:val="0"/>
          <w:numId w:val="0"/>
        </w:numPr>
        <w:adjustRightInd w:val="0"/>
        <w:spacing w:line="440" w:lineRule="exact"/>
        <w:jc w:val="left"/>
        <w:rPr>
          <w:rFonts w:hint="eastAsia" w:ascii="黑体" w:hAnsi="宋体" w:eastAsia="黑体" w:cs="宋体"/>
          <w:b/>
          <w:color w:val="000000"/>
          <w:spacing w:val="15"/>
          <w:kern w:val="0"/>
          <w:sz w:val="32"/>
          <w:szCs w:val="32"/>
        </w:rPr>
      </w:pPr>
      <w:r>
        <w:rPr>
          <w:rFonts w:hint="eastAsia" w:ascii="仿宋_GB2312" w:hAnsi="宋体" w:eastAsia="仿宋_GB2312" w:cs="宋体"/>
          <w:b/>
          <w:color w:val="000000"/>
          <w:spacing w:val="15"/>
          <w:kern w:val="0"/>
          <w:sz w:val="32"/>
          <w:szCs w:val="32"/>
          <w:lang w:val="en-US" w:eastAsia="zh-CN"/>
        </w:rPr>
        <w:t xml:space="preserve">  十、</w:t>
      </w:r>
      <w:r>
        <w:rPr>
          <w:rFonts w:hint="eastAsia" w:ascii="黑体" w:hAnsi="宋体" w:eastAsia="黑体" w:cs="宋体"/>
          <w:b/>
          <w:color w:val="000000"/>
          <w:spacing w:val="15"/>
          <w:kern w:val="0"/>
          <w:sz w:val="32"/>
          <w:szCs w:val="32"/>
        </w:rPr>
        <w:t>其他事项说明</w:t>
      </w:r>
    </w:p>
    <w:p>
      <w:pPr>
        <w:widowControl/>
        <w:adjustRightInd w:val="0"/>
        <w:spacing w:line="440" w:lineRule="exact"/>
        <w:ind w:firstLine="351" w:firstLineChars="100"/>
        <w:jc w:val="both"/>
        <w:rPr>
          <w:rFonts w:hint="eastAsia" w:ascii="仿宋_GB2312" w:hAnsi="宋体" w:eastAsia="仿宋_GB2312" w:cs="宋体"/>
          <w:b/>
          <w:color w:val="000000"/>
          <w:spacing w:val="15"/>
          <w:kern w:val="0"/>
          <w:sz w:val="32"/>
          <w:szCs w:val="32"/>
        </w:rPr>
      </w:pPr>
      <w:r>
        <w:rPr>
          <w:rFonts w:hint="eastAsia" w:ascii="仿宋_GB2312" w:hAnsi="宋体" w:eastAsia="仿宋_GB2312" w:cs="宋体"/>
          <w:b/>
          <w:color w:val="000000"/>
          <w:spacing w:val="15"/>
          <w:kern w:val="0"/>
          <w:sz w:val="32"/>
          <w:szCs w:val="32"/>
          <w:lang w:eastAsia="zh-CN"/>
        </w:rPr>
        <w:t>十一、</w:t>
      </w:r>
      <w:r>
        <w:rPr>
          <w:rFonts w:hint="eastAsia" w:ascii="仿宋_GB2312" w:hAnsi="宋体" w:eastAsia="仿宋_GB2312" w:cs="宋体"/>
          <w:b/>
          <w:color w:val="000000"/>
          <w:spacing w:val="15"/>
          <w:kern w:val="0"/>
          <w:sz w:val="32"/>
          <w:szCs w:val="32"/>
        </w:rPr>
        <w:t>专业名词解释</w:t>
      </w:r>
    </w:p>
    <w:p>
      <w:pPr>
        <w:widowControl/>
        <w:adjustRightInd w:val="0"/>
        <w:spacing w:line="560" w:lineRule="exact"/>
        <w:jc w:val="left"/>
        <w:rPr>
          <w:rFonts w:hint="eastAsia" w:ascii="仿宋_GB2312" w:hAnsi="宋体" w:eastAsia="仿宋_GB2312" w:cs="宋体"/>
          <w:b/>
          <w:color w:val="000000"/>
          <w:spacing w:val="15"/>
          <w:kern w:val="0"/>
          <w:sz w:val="32"/>
          <w:szCs w:val="32"/>
        </w:rPr>
      </w:pPr>
    </w:p>
    <w:p>
      <w:pPr>
        <w:spacing w:line="480" w:lineRule="exact"/>
        <w:ind w:firstLine="602" w:firstLineChars="200"/>
        <w:rPr>
          <w:rFonts w:ascii="仿宋_GB2312" w:hAnsi="Calibri" w:eastAsia="仿宋_GB2312"/>
          <w:sz w:val="30"/>
          <w:szCs w:val="30"/>
        </w:rPr>
      </w:pPr>
      <w:r>
        <w:rPr>
          <w:rFonts w:hint="eastAsia" w:ascii="仿宋_GB2312" w:hAnsi="Calibri" w:eastAsia="仿宋_GB2312"/>
          <w:b/>
          <w:sz w:val="30"/>
          <w:szCs w:val="30"/>
        </w:rPr>
        <w:t>预算：</w:t>
      </w:r>
      <w:r>
        <w:rPr>
          <w:rFonts w:hint="eastAsia" w:ascii="仿宋_GB2312" w:hAnsi="Calibri" w:eastAsia="仿宋_GB2312"/>
          <w:sz w:val="30"/>
          <w:szCs w:val="30"/>
        </w:rPr>
        <w:t>指遵循统筹兼顾、勤俭节约、量力而行、讲求绩效和收支平衡的原则编制，经法定程序审核批准的国家年度集中性财政收支计划。政府的全部收入和支出都应当纳入预算，地方各级预算一般不列赤字。</w:t>
      </w:r>
    </w:p>
    <w:p>
      <w:pPr>
        <w:spacing w:line="480" w:lineRule="exact"/>
        <w:ind w:firstLine="602" w:firstLineChars="200"/>
        <w:rPr>
          <w:rFonts w:ascii="仿宋_GB2312" w:hAnsi="Calibri" w:eastAsia="仿宋_GB2312"/>
          <w:sz w:val="30"/>
          <w:szCs w:val="30"/>
        </w:rPr>
      </w:pPr>
      <w:r>
        <w:rPr>
          <w:rFonts w:hint="eastAsia" w:ascii="仿宋_GB2312" w:hAnsi="Calibri" w:eastAsia="仿宋_GB2312"/>
          <w:b/>
          <w:sz w:val="30"/>
          <w:szCs w:val="30"/>
        </w:rPr>
        <w:t>政府预算体系：</w:t>
      </w:r>
      <w:r>
        <w:rPr>
          <w:rFonts w:hint="eastAsia" w:ascii="仿宋_GB2312" w:hAnsi="Calibri" w:eastAsia="仿宋_GB2312"/>
          <w:sz w:val="30"/>
          <w:szCs w:val="30"/>
        </w:rPr>
        <w:t>由一般公共预算、政府性基金预算、国有资本经营预算和社会保险基金预算共同组成。四本预算保持完整、独立并相衔接，全面反映政府收支总量、结构和管理活动。</w:t>
      </w:r>
    </w:p>
    <w:p>
      <w:pPr>
        <w:spacing w:line="480" w:lineRule="exact"/>
        <w:ind w:firstLine="602" w:firstLineChars="200"/>
        <w:rPr>
          <w:rFonts w:hint="eastAsia" w:ascii="仿宋_GB2312" w:hAnsi="Calibri" w:eastAsia="仿宋_GB2312"/>
          <w:sz w:val="30"/>
          <w:szCs w:val="30"/>
        </w:rPr>
      </w:pPr>
      <w:r>
        <w:rPr>
          <w:rFonts w:hint="eastAsia" w:ascii="仿宋_GB2312" w:hAnsi="Calibri" w:eastAsia="仿宋_GB2312"/>
          <w:b/>
          <w:sz w:val="30"/>
          <w:szCs w:val="30"/>
        </w:rPr>
        <w:t>一般公共预算：</w:t>
      </w:r>
      <w:r>
        <w:rPr>
          <w:rFonts w:hint="eastAsia" w:ascii="仿宋_GB2312" w:hAnsi="Calibri" w:eastAsia="仿宋_GB2312"/>
          <w:sz w:val="30"/>
          <w:szCs w:val="30"/>
        </w:rPr>
        <w:t>对以税收为主体的财政收入，安排用于保障和改善民生、推动经济社会发展、维护国家安全、维持国家机构正常运转等方面的收支预算。</w:t>
      </w:r>
    </w:p>
    <w:p>
      <w:pPr>
        <w:spacing w:line="480" w:lineRule="exact"/>
        <w:ind w:firstLine="602" w:firstLineChars="200"/>
        <w:rPr>
          <w:rFonts w:ascii="仿宋_GB2312" w:hAnsi="Calibri" w:eastAsia="仿宋_GB2312"/>
          <w:sz w:val="30"/>
          <w:szCs w:val="30"/>
        </w:rPr>
      </w:pPr>
      <w:r>
        <w:rPr>
          <w:rFonts w:hint="eastAsia" w:ascii="仿宋_GB2312" w:hAnsi="Calibri" w:eastAsia="仿宋_GB2312"/>
          <w:b/>
          <w:sz w:val="30"/>
          <w:szCs w:val="30"/>
        </w:rPr>
        <w:t>政府性基金预算：</w:t>
      </w:r>
      <w:r>
        <w:rPr>
          <w:rFonts w:hint="eastAsia" w:ascii="仿宋_GB2312" w:hAnsi="Calibri" w:eastAsia="仿宋_GB2312"/>
          <w:sz w:val="30"/>
          <w:szCs w:val="30"/>
        </w:rPr>
        <w:t>对依照法律、行政法规的规定在一定期限内向特定对象征收、收取或者以其他方式筹集的资金，专项用于特定公共事业发展的收支预算。政府性基金预算应当根据基金项目收入情况和实际支出需要，按基金项目编制，做到以收定支。</w:t>
      </w:r>
    </w:p>
    <w:p>
      <w:pPr>
        <w:spacing w:line="480" w:lineRule="exact"/>
        <w:ind w:firstLine="602" w:firstLineChars="200"/>
        <w:rPr>
          <w:rFonts w:ascii="仿宋_GB2312" w:hAnsi="Calibri" w:eastAsia="仿宋_GB2312"/>
          <w:sz w:val="30"/>
          <w:szCs w:val="30"/>
        </w:rPr>
      </w:pPr>
      <w:r>
        <w:rPr>
          <w:rFonts w:hint="eastAsia" w:ascii="仿宋_GB2312" w:hAnsi="Calibri" w:eastAsia="仿宋_GB2312"/>
          <w:b/>
          <w:sz w:val="30"/>
          <w:szCs w:val="30"/>
        </w:rPr>
        <w:t>部门预算:</w:t>
      </w:r>
      <w:r>
        <w:rPr>
          <w:rFonts w:hint="eastAsia" w:ascii="仿宋_GB2312" w:hAnsi="Calibri" w:eastAsia="仿宋_GB2312"/>
          <w:sz w:val="30"/>
          <w:szCs w:val="30"/>
        </w:rPr>
        <w:t>指与财政部门直接发生预算缴、拨款关系的国家机关、社会团体和其他单位，依据国家有关法律、法规规定及其履行职能的需要编制的本部门年度收支计划。部门预算的实施，严格了预算管理，增加了政府工作的透明度，是防止腐败的重要手段和预防措施之一。</w:t>
      </w:r>
    </w:p>
    <w:p>
      <w:pPr>
        <w:spacing w:line="480" w:lineRule="exact"/>
        <w:ind w:firstLine="602" w:firstLineChars="200"/>
        <w:rPr>
          <w:rFonts w:ascii="仿宋_GB2312" w:hAnsi="Calibri" w:eastAsia="仿宋_GB2312"/>
          <w:sz w:val="30"/>
          <w:szCs w:val="30"/>
        </w:rPr>
      </w:pPr>
      <w:r>
        <w:rPr>
          <w:rFonts w:hint="eastAsia" w:ascii="仿宋_GB2312" w:hAnsi="Calibri" w:eastAsia="仿宋_GB2312"/>
          <w:b/>
          <w:sz w:val="30"/>
          <w:szCs w:val="30"/>
        </w:rPr>
        <w:t xml:space="preserve">政府采购: </w:t>
      </w:r>
      <w:r>
        <w:rPr>
          <w:rFonts w:hint="eastAsia" w:ascii="仿宋_GB2312" w:hAnsi="Calibri" w:eastAsia="仿宋_GB2312"/>
          <w:sz w:val="30"/>
          <w:szCs w:val="30"/>
        </w:rPr>
        <w:t>指各级国家机关、事业单位和团体组织，使用财政性资金采购依法制定的集中采购目录以内的或者采购限额标准以上的货物、工程和服务的行为。政府采购是规范财政支出管理和强化预算约束的有效措施。</w:t>
      </w:r>
    </w:p>
    <w:p>
      <w:pPr>
        <w:spacing w:line="480" w:lineRule="exact"/>
        <w:ind w:firstLine="602" w:firstLineChars="200"/>
        <w:rPr>
          <w:rFonts w:ascii="仿宋_GB2312" w:hAnsi="Calibri" w:eastAsia="仿宋_GB2312"/>
          <w:sz w:val="30"/>
          <w:szCs w:val="30"/>
        </w:rPr>
      </w:pPr>
      <w:r>
        <w:rPr>
          <w:rFonts w:hint="eastAsia" w:ascii="仿宋_GB2312" w:hAnsi="Calibri" w:eastAsia="仿宋_GB2312"/>
          <w:b/>
          <w:sz w:val="30"/>
          <w:szCs w:val="30"/>
        </w:rPr>
        <w:t>预算绩效管理：</w:t>
      </w:r>
      <w:r>
        <w:rPr>
          <w:rFonts w:hint="eastAsia" w:ascii="仿宋_GB2312" w:hAnsi="Calibri" w:eastAsia="仿宋_GB2312"/>
          <w:sz w:val="30"/>
          <w:szCs w:val="30"/>
        </w:rPr>
        <w:t>指在预算管理中融入绩效理念，将绩效目标设定、绩效跟踪、绩效评价及结果应用纳入预算编制、执行、监督全过程，以提高预算的经济、社会效益为目的的管理活动。预算绩效管理是一种以资金使用绩效为导向的预算管理模式，要求政府部门不断改进服务水平和质量，有效提高财政资金使用效益，并成为实施行政问责制和加强政府效能建设的重要抓手，是政府绩效管理的重要组成部分。</w:t>
      </w:r>
    </w:p>
    <w:p>
      <w:pPr>
        <w:spacing w:line="480" w:lineRule="exact"/>
        <w:ind w:firstLine="602" w:firstLineChars="200"/>
        <w:rPr>
          <w:rFonts w:ascii="仿宋_GB2312" w:hAnsi="Calibri" w:eastAsia="仿宋_GB2312"/>
          <w:sz w:val="30"/>
          <w:szCs w:val="30"/>
        </w:rPr>
      </w:pPr>
      <w:r>
        <w:rPr>
          <w:rFonts w:hint="eastAsia" w:ascii="仿宋_GB2312" w:hAnsi="Calibri" w:eastAsia="仿宋_GB2312"/>
          <w:b/>
          <w:sz w:val="30"/>
          <w:szCs w:val="30"/>
        </w:rPr>
        <w:t>财政投资评审：</w:t>
      </w:r>
      <w:r>
        <w:rPr>
          <w:rFonts w:hint="eastAsia" w:ascii="仿宋_GB2312" w:hAnsi="Calibri" w:eastAsia="仿宋_GB2312"/>
          <w:sz w:val="30"/>
          <w:szCs w:val="30"/>
        </w:rPr>
        <w:t>指财政部门为加强财政资金管理，提高财政预算编制的科学性、准确性，运用技术手段对财政性资金投资项目预、决（结）算进行评价审查和专项检查的行为。财政投资评审是财政部门项目支出预算编制的重要环节和手段。</w:t>
      </w:r>
    </w:p>
    <w:p>
      <w:pPr>
        <w:spacing w:line="480" w:lineRule="exact"/>
        <w:ind w:firstLine="602" w:firstLineChars="200"/>
        <w:rPr>
          <w:rFonts w:ascii="仿宋_GB2312" w:hAnsi="Calibri" w:eastAsia="仿宋_GB2312"/>
          <w:sz w:val="30"/>
          <w:szCs w:val="30"/>
        </w:rPr>
      </w:pPr>
      <w:r>
        <w:rPr>
          <w:rFonts w:hint="eastAsia" w:ascii="仿宋_GB2312" w:hAnsi="Calibri" w:eastAsia="仿宋_GB2312"/>
          <w:b/>
          <w:sz w:val="30"/>
          <w:szCs w:val="30"/>
        </w:rPr>
        <w:t>“三公”经费：</w:t>
      </w:r>
      <w:r>
        <w:rPr>
          <w:rFonts w:hint="eastAsia" w:ascii="仿宋_GB2312" w:hAnsi="Calibri" w:eastAsia="仿宋_GB2312"/>
          <w:sz w:val="30"/>
          <w:szCs w:val="30"/>
        </w:rPr>
        <w:t>指因公出国（境）费、公务用车购置及运行维护费和公务接待费。其中，因公出国（境）费反映单位公务出国（境）的国际旅费、国外城市间交通费、住宿费、伙食费、培训费、公杂费等支出；公务用车运行维护费反映单位按规定保留的公务用车租用费、燃料费、维修费、过路过桥费、保险费、安全奖励费用等支出；公务接待费反映单位按规定开支的各类公务接待（含外宾接待）支出。</w:t>
      </w:r>
    </w:p>
    <w:p>
      <w:pPr>
        <w:spacing w:line="480" w:lineRule="exact"/>
        <w:ind w:firstLine="602" w:firstLineChars="200"/>
        <w:rPr>
          <w:rFonts w:ascii="仿宋_GB2312" w:hAnsi="Calibri" w:eastAsia="仿宋_GB2312"/>
          <w:sz w:val="30"/>
          <w:szCs w:val="30"/>
        </w:rPr>
      </w:pPr>
      <w:r>
        <w:rPr>
          <w:rFonts w:hint="eastAsia" w:ascii="仿宋_GB2312" w:hAnsi="Calibri" w:eastAsia="仿宋_GB2312"/>
          <w:b/>
          <w:sz w:val="30"/>
          <w:szCs w:val="30"/>
        </w:rPr>
        <w:t>政府购买服务</w:t>
      </w:r>
      <w:bookmarkStart w:id="0" w:name="_GoBack"/>
      <w:bookmarkEnd w:id="0"/>
      <w:r>
        <w:rPr>
          <w:rFonts w:hint="eastAsia" w:ascii="仿宋_GB2312" w:hAnsi="Calibri" w:eastAsia="仿宋_GB2312"/>
          <w:b/>
          <w:sz w:val="30"/>
          <w:szCs w:val="30"/>
        </w:rPr>
        <w:t>：</w:t>
      </w:r>
      <w:r>
        <w:rPr>
          <w:rFonts w:hint="eastAsia" w:ascii="仿宋_GB2312" w:hAnsi="Calibri" w:eastAsia="仿宋_GB2312"/>
          <w:sz w:val="30"/>
          <w:szCs w:val="30"/>
        </w:rPr>
        <w:t>指通过发挥市场机制作用，把政府直接向社会公众提供的公共服务等事项，按照一定的方式和程序，交由具备条件的社会力量承担，并由政府根据服务数量和质量向其支付费用。</w:t>
      </w:r>
    </w:p>
    <w:p>
      <w:pPr>
        <w:spacing w:line="480" w:lineRule="exact"/>
        <w:ind w:firstLine="602" w:firstLineChars="200"/>
        <w:rPr>
          <w:rFonts w:hint="eastAsia" w:ascii="仿宋_GB2312" w:hAnsi="Calibri" w:eastAsia="仿宋_GB2312"/>
          <w:sz w:val="30"/>
          <w:szCs w:val="30"/>
        </w:rPr>
      </w:pPr>
      <w:r>
        <w:rPr>
          <w:rFonts w:hint="eastAsia" w:ascii="仿宋_GB2312" w:hAnsi="Calibri" w:eastAsia="仿宋_GB2312"/>
          <w:b/>
          <w:sz w:val="30"/>
          <w:szCs w:val="30"/>
        </w:rPr>
        <w:t>机关运行经费：</w:t>
      </w:r>
      <w:r>
        <w:rPr>
          <w:rFonts w:hint="eastAsia" w:ascii="仿宋_GB2312" w:hAnsi="Calibri" w:eastAsia="仿宋_GB2312"/>
          <w:sz w:val="30"/>
          <w:szCs w:val="30"/>
        </w:rPr>
        <w:t>为保障行政单位（含参照公务员法管理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480" w:lineRule="exact"/>
        <w:ind w:firstLine="602" w:firstLineChars="200"/>
        <w:rPr>
          <w:rFonts w:ascii="仿宋_GB2312" w:hAnsi="Calibri" w:eastAsia="仿宋_GB2312"/>
          <w:sz w:val="30"/>
          <w:szCs w:val="30"/>
        </w:rPr>
      </w:pPr>
      <w:r>
        <w:rPr>
          <w:rFonts w:hint="eastAsia" w:ascii="仿宋_GB2312" w:hAnsi="Calibri" w:eastAsia="仿宋_GB2312"/>
          <w:b/>
          <w:sz w:val="30"/>
          <w:szCs w:val="30"/>
        </w:rPr>
        <w:t>部门整体支出绩效评价：</w:t>
      </w:r>
      <w:r>
        <w:rPr>
          <w:rFonts w:hint="eastAsia" w:ascii="仿宋_GB2312" w:hAnsi="Calibri" w:eastAsia="仿宋_GB2312"/>
          <w:sz w:val="30"/>
          <w:szCs w:val="30"/>
        </w:rPr>
        <w:t>是对包括部门整体基本支出和项目支出在内的整体预算支出的绩效评价，评价以项目支出为重点。一般以预算年度为周期，对跨年度的重点项目可根据项目支出完成情况实施阶段性评价。</w:t>
      </w:r>
    </w:p>
    <w:p>
      <w:pPr>
        <w:widowControl/>
        <w:adjustRightInd w:val="0"/>
        <w:spacing w:line="560" w:lineRule="exact"/>
        <w:ind w:firstLine="700" w:firstLineChars="200"/>
        <w:jc w:val="left"/>
        <w:rPr>
          <w:rFonts w:hint="eastAsia" w:ascii="仿宋_GB2312" w:hAnsi="宋体" w:eastAsia="仿宋_GB2312" w:cs="宋体"/>
          <w:color w:val="000000"/>
          <w:spacing w:val="15"/>
          <w:kern w:val="0"/>
          <w:sz w:val="32"/>
          <w:szCs w:val="32"/>
        </w:rPr>
      </w:pPr>
    </w:p>
    <w:sectPr>
      <w:footerReference r:id="rId3" w:type="default"/>
      <w:foot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rPr>
        <w:rStyle w:val="7"/>
      </w:rPr>
      <w:fldChar w:fldCharType="begin"/>
    </w:r>
    <w:r>
      <w:rPr>
        <w:rStyle w:val="7"/>
      </w:rPr>
      <w:instrText xml:space="preserve">PAGE  </w:instrText>
    </w:r>
    <w:r>
      <w:rPr>
        <w:rStyle w:val="7"/>
      </w:rPr>
      <w:fldChar w:fldCharType="separate"/>
    </w:r>
    <w:r>
      <w:rPr>
        <w:rStyle w:val="7"/>
      </w:rPr>
      <w:t>1</w:t>
    </w:r>
    <w:r>
      <w:rPr>
        <w:rStyle w:val="7"/>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rPr>
        <w:rStyle w:val="7"/>
      </w:rPr>
      <w:fldChar w:fldCharType="begin"/>
    </w:r>
    <w:r>
      <w:rPr>
        <w:rStyle w:val="7"/>
      </w:rPr>
      <w:instrText xml:space="preserve">PAGE  </w:instrText>
    </w:r>
    <w:r>
      <w:rPr>
        <w:rStyle w:val="7"/>
      </w:rP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6AA9B8A"/>
    <w:multiLevelType w:val="singleLevel"/>
    <w:tmpl w:val="F6AA9B8A"/>
    <w:lvl w:ilvl="0" w:tentative="0">
      <w:start w:val="9"/>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EwZmZjOTc5NTQ5YTFkN2NhZTc2MzE3OWJhYjZhMTYifQ=="/>
    <w:docVar w:name="KSO_WPS_MARK_KEY" w:val="c97d5f62-bfca-49ff-9503-149d9bb91794"/>
  </w:docVars>
  <w:rsids>
    <w:rsidRoot w:val="00B216CA"/>
    <w:rsid w:val="00006093"/>
    <w:rsid w:val="0002206B"/>
    <w:rsid w:val="0005310A"/>
    <w:rsid w:val="00053526"/>
    <w:rsid w:val="000716D8"/>
    <w:rsid w:val="000753D3"/>
    <w:rsid w:val="000847A3"/>
    <w:rsid w:val="000A7926"/>
    <w:rsid w:val="000B45CC"/>
    <w:rsid w:val="000D4F2D"/>
    <w:rsid w:val="000D5B6A"/>
    <w:rsid w:val="000E2F77"/>
    <w:rsid w:val="000E7FB5"/>
    <w:rsid w:val="00117039"/>
    <w:rsid w:val="00121660"/>
    <w:rsid w:val="00123870"/>
    <w:rsid w:val="00124752"/>
    <w:rsid w:val="00142EB2"/>
    <w:rsid w:val="001462CB"/>
    <w:rsid w:val="00151199"/>
    <w:rsid w:val="00161E80"/>
    <w:rsid w:val="001C4FDB"/>
    <w:rsid w:val="001F2007"/>
    <w:rsid w:val="00212936"/>
    <w:rsid w:val="0023098B"/>
    <w:rsid w:val="00231621"/>
    <w:rsid w:val="00234471"/>
    <w:rsid w:val="002401C0"/>
    <w:rsid w:val="0024417E"/>
    <w:rsid w:val="00270FF9"/>
    <w:rsid w:val="00271EBC"/>
    <w:rsid w:val="00273DC9"/>
    <w:rsid w:val="00293FF3"/>
    <w:rsid w:val="002A69A3"/>
    <w:rsid w:val="002A6CAD"/>
    <w:rsid w:val="002A7284"/>
    <w:rsid w:val="0031191E"/>
    <w:rsid w:val="00324967"/>
    <w:rsid w:val="00343486"/>
    <w:rsid w:val="003B0F4C"/>
    <w:rsid w:val="003B247C"/>
    <w:rsid w:val="003C01E4"/>
    <w:rsid w:val="003C064B"/>
    <w:rsid w:val="003C1FE2"/>
    <w:rsid w:val="003D026D"/>
    <w:rsid w:val="003D174B"/>
    <w:rsid w:val="003E0662"/>
    <w:rsid w:val="003E3F40"/>
    <w:rsid w:val="004249F5"/>
    <w:rsid w:val="004257F5"/>
    <w:rsid w:val="00440E34"/>
    <w:rsid w:val="00440E8E"/>
    <w:rsid w:val="00447425"/>
    <w:rsid w:val="004709DD"/>
    <w:rsid w:val="00483669"/>
    <w:rsid w:val="00496C6B"/>
    <w:rsid w:val="004A470E"/>
    <w:rsid w:val="004F4E38"/>
    <w:rsid w:val="00506A0A"/>
    <w:rsid w:val="0055299C"/>
    <w:rsid w:val="00554C47"/>
    <w:rsid w:val="00564DF9"/>
    <w:rsid w:val="005911E9"/>
    <w:rsid w:val="00597F2A"/>
    <w:rsid w:val="005A791A"/>
    <w:rsid w:val="005B2187"/>
    <w:rsid w:val="005B4B1C"/>
    <w:rsid w:val="005C7051"/>
    <w:rsid w:val="005D6229"/>
    <w:rsid w:val="005E420A"/>
    <w:rsid w:val="005E75AE"/>
    <w:rsid w:val="005F1980"/>
    <w:rsid w:val="006135D2"/>
    <w:rsid w:val="0066493A"/>
    <w:rsid w:val="006666B4"/>
    <w:rsid w:val="00675693"/>
    <w:rsid w:val="00682731"/>
    <w:rsid w:val="00684C8E"/>
    <w:rsid w:val="00694C46"/>
    <w:rsid w:val="006A4177"/>
    <w:rsid w:val="006B1EF0"/>
    <w:rsid w:val="006B3148"/>
    <w:rsid w:val="006D4BF4"/>
    <w:rsid w:val="006E0D3D"/>
    <w:rsid w:val="007006D0"/>
    <w:rsid w:val="00707A00"/>
    <w:rsid w:val="00720828"/>
    <w:rsid w:val="00732307"/>
    <w:rsid w:val="007335BC"/>
    <w:rsid w:val="007400E0"/>
    <w:rsid w:val="00741070"/>
    <w:rsid w:val="00747F9E"/>
    <w:rsid w:val="0075226A"/>
    <w:rsid w:val="00763056"/>
    <w:rsid w:val="00790A99"/>
    <w:rsid w:val="007A2FFD"/>
    <w:rsid w:val="007A47FC"/>
    <w:rsid w:val="007B44E6"/>
    <w:rsid w:val="007C0A32"/>
    <w:rsid w:val="007C7153"/>
    <w:rsid w:val="007D4A54"/>
    <w:rsid w:val="007D67BC"/>
    <w:rsid w:val="00822793"/>
    <w:rsid w:val="00830F65"/>
    <w:rsid w:val="0083537F"/>
    <w:rsid w:val="00861DE2"/>
    <w:rsid w:val="00870491"/>
    <w:rsid w:val="008738F8"/>
    <w:rsid w:val="008833B1"/>
    <w:rsid w:val="008B3FBB"/>
    <w:rsid w:val="00902E43"/>
    <w:rsid w:val="00916833"/>
    <w:rsid w:val="0093100A"/>
    <w:rsid w:val="009348A5"/>
    <w:rsid w:val="00945800"/>
    <w:rsid w:val="009500E8"/>
    <w:rsid w:val="00950600"/>
    <w:rsid w:val="009534F9"/>
    <w:rsid w:val="009737A6"/>
    <w:rsid w:val="00985CC1"/>
    <w:rsid w:val="009911EC"/>
    <w:rsid w:val="009934B2"/>
    <w:rsid w:val="009A2285"/>
    <w:rsid w:val="009A6932"/>
    <w:rsid w:val="009A7476"/>
    <w:rsid w:val="009B3EAF"/>
    <w:rsid w:val="009B6C26"/>
    <w:rsid w:val="009E443E"/>
    <w:rsid w:val="009E5351"/>
    <w:rsid w:val="009E7BE4"/>
    <w:rsid w:val="00A005AE"/>
    <w:rsid w:val="00A11341"/>
    <w:rsid w:val="00A44116"/>
    <w:rsid w:val="00A60B77"/>
    <w:rsid w:val="00A746E8"/>
    <w:rsid w:val="00A86284"/>
    <w:rsid w:val="00A868F4"/>
    <w:rsid w:val="00AA1784"/>
    <w:rsid w:val="00AA4A56"/>
    <w:rsid w:val="00AB2D9C"/>
    <w:rsid w:val="00AC26D8"/>
    <w:rsid w:val="00AC2D7D"/>
    <w:rsid w:val="00AD0EB4"/>
    <w:rsid w:val="00AD2AE5"/>
    <w:rsid w:val="00AD745E"/>
    <w:rsid w:val="00AF300D"/>
    <w:rsid w:val="00AF462E"/>
    <w:rsid w:val="00B04186"/>
    <w:rsid w:val="00B0727F"/>
    <w:rsid w:val="00B216CA"/>
    <w:rsid w:val="00B3738E"/>
    <w:rsid w:val="00B44F4B"/>
    <w:rsid w:val="00B60B16"/>
    <w:rsid w:val="00B66751"/>
    <w:rsid w:val="00B81B7E"/>
    <w:rsid w:val="00B82585"/>
    <w:rsid w:val="00B8684D"/>
    <w:rsid w:val="00B86AB2"/>
    <w:rsid w:val="00BA47E3"/>
    <w:rsid w:val="00BC7F77"/>
    <w:rsid w:val="00BD4403"/>
    <w:rsid w:val="00BE0D19"/>
    <w:rsid w:val="00BF2B46"/>
    <w:rsid w:val="00BF3019"/>
    <w:rsid w:val="00C01321"/>
    <w:rsid w:val="00C111E3"/>
    <w:rsid w:val="00C142E2"/>
    <w:rsid w:val="00C220C2"/>
    <w:rsid w:val="00C27ACE"/>
    <w:rsid w:val="00C32DF3"/>
    <w:rsid w:val="00C3437A"/>
    <w:rsid w:val="00C35B99"/>
    <w:rsid w:val="00C65F37"/>
    <w:rsid w:val="00C712E1"/>
    <w:rsid w:val="00C9244E"/>
    <w:rsid w:val="00CA6D6A"/>
    <w:rsid w:val="00CB76FF"/>
    <w:rsid w:val="00CE0DE2"/>
    <w:rsid w:val="00CE2E9A"/>
    <w:rsid w:val="00CF307C"/>
    <w:rsid w:val="00D06AAA"/>
    <w:rsid w:val="00D13B03"/>
    <w:rsid w:val="00D56B79"/>
    <w:rsid w:val="00D57ED7"/>
    <w:rsid w:val="00D6094E"/>
    <w:rsid w:val="00D70225"/>
    <w:rsid w:val="00DB24A4"/>
    <w:rsid w:val="00DC1647"/>
    <w:rsid w:val="00DC1D93"/>
    <w:rsid w:val="00DC6C1B"/>
    <w:rsid w:val="00DD0642"/>
    <w:rsid w:val="00DF7F3C"/>
    <w:rsid w:val="00E02DDB"/>
    <w:rsid w:val="00E20AD7"/>
    <w:rsid w:val="00E40E6F"/>
    <w:rsid w:val="00E41AAF"/>
    <w:rsid w:val="00E4570A"/>
    <w:rsid w:val="00E549B7"/>
    <w:rsid w:val="00E56BFB"/>
    <w:rsid w:val="00E61E3D"/>
    <w:rsid w:val="00E65E31"/>
    <w:rsid w:val="00E9181B"/>
    <w:rsid w:val="00E9454D"/>
    <w:rsid w:val="00E94588"/>
    <w:rsid w:val="00EA1A30"/>
    <w:rsid w:val="00EA7F9D"/>
    <w:rsid w:val="00EB317B"/>
    <w:rsid w:val="00EC2246"/>
    <w:rsid w:val="00EC7D78"/>
    <w:rsid w:val="00ED654F"/>
    <w:rsid w:val="00F22786"/>
    <w:rsid w:val="00F23B33"/>
    <w:rsid w:val="00F24415"/>
    <w:rsid w:val="00F429D8"/>
    <w:rsid w:val="00F701E1"/>
    <w:rsid w:val="00F90AE6"/>
    <w:rsid w:val="00F94CDD"/>
    <w:rsid w:val="00FB1E62"/>
    <w:rsid w:val="00FC3945"/>
    <w:rsid w:val="00FF5747"/>
    <w:rsid w:val="00FF767F"/>
    <w:rsid w:val="02332D8E"/>
    <w:rsid w:val="025E14E9"/>
    <w:rsid w:val="06A83863"/>
    <w:rsid w:val="2B2D64D0"/>
    <w:rsid w:val="43D06074"/>
    <w:rsid w:val="4B022032"/>
    <w:rsid w:val="5C433B70"/>
    <w:rsid w:val="5F2D34D6"/>
    <w:rsid w:val="676A0921"/>
    <w:rsid w:val="678508E4"/>
    <w:rsid w:val="6D43005D"/>
    <w:rsid w:val="73135A68"/>
    <w:rsid w:val="7608195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alloon Text"/>
    <w:basedOn w:val="1"/>
    <w:link w:val="9"/>
    <w:qFormat/>
    <w:uiPriority w:val="0"/>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character" w:customStyle="1" w:styleId="8">
    <w:name w:val="页眉 Char"/>
    <w:link w:val="4"/>
    <w:qFormat/>
    <w:uiPriority w:val="0"/>
    <w:rPr>
      <w:kern w:val="2"/>
      <w:sz w:val="18"/>
      <w:szCs w:val="18"/>
    </w:rPr>
  </w:style>
  <w:style w:type="character" w:customStyle="1" w:styleId="9">
    <w:name w:val="批注框文本 Char"/>
    <w:link w:val="2"/>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3572</Words>
  <Characters>3956</Characters>
  <Lines>6</Lines>
  <Paragraphs>1</Paragraphs>
  <TotalTime>2</TotalTime>
  <ScaleCrop>false</ScaleCrop>
  <LinksUpToDate>false</LinksUpToDate>
  <CharactersWithSpaces>3983</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2016-12-08T01:57:00Z</dcterms:created>
  <dc:creator>贾志芳</dc:creator>
  <cp:lastModifiedBy>血月舞殇</cp:lastModifiedBy>
  <cp:lastPrinted>2019-01-18T07:47:00Z</cp:lastPrinted>
  <dcterms:modified xsi:type="dcterms:W3CDTF">2025-03-27T02:21:50Z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6EE7146F2862409A991BA1BF7CBDCE71</vt:lpwstr>
  </property>
</Properties>
</file>