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80"/>
        <w:gridCol w:w="1600"/>
        <w:gridCol w:w="3140"/>
        <w:gridCol w:w="1040"/>
        <w:gridCol w:w="1120"/>
        <w:gridCol w:w="1200"/>
        <w:gridCol w:w="1640"/>
        <w:gridCol w:w="1640"/>
        <w:gridCol w:w="1160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项目支出绩效自评表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防震减灾宣传册印刷项目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震防科</w:t>
            </w:r>
          </w:p>
        </w:tc>
        <w:tc>
          <w:tcPr>
            <w:tcW w:w="8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6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项目资金                    （万元）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年初预算数（A）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全年执行数（B）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分值（10分）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执行率（B/A)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得分计算方法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年度资金总额：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执行率*该指标分值，最高不得超过分值上限。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其中：财政拨款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其他资金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年度总体目标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年初设定目标</w:t>
            </w:r>
          </w:p>
        </w:tc>
        <w:tc>
          <w:tcPr>
            <w:tcW w:w="8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年度指标值(A)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全年实际值(B)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得分计算方法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未完成原因分析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(50分)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印刷宣传品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5000册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印刷质量良好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1.若为定性指标，则根据“四档”原则分别按照指标分值的100-90%(含90%)、90-75%(含75%)、75-60%(含60%)、60-0%来记分。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2.若为定量指标，完成值达到指标值，记满分；未达到指标值，按B/A或A/B*该指标分值记分。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装订良好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进度指标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印刷工作完成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控制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30000之内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(40分)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宣传手段提升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1.若为定性指标，则根据“四档”原则分别按照指标分值的100-90%(含90%)、90-75%(含75%)、75-60%（含60%）、60-0%来记分。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2.若为定量指标，完成值达到指标值，记满分；未达到指标值，按B/A或A/B*该指标分值记分。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群众满意度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同效益指标得分计算方式。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0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注：1.得分一档最高不能超过该指标分值上限。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2.定性指标根据指标完成情况分为：达成预期指标、基本达成预期指标且效果较好效果、部分达成预期指标且具有一定效果、未达成预期指标且效果较差四档，分别按照该指标对应分值区间100-90%(含90%)、90-75%(含75%)、75-60%（含60%）、60-0%合理确定分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3.定量指标若为正向指标，则得分计算方法应用全年实际值（B）/年度指标值（A）*该指标分值；若定量指标为反向指标，则得分计算方法应用年度指标值（A）/全年实际值（B）*该指标分值。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4.请在“未完成原因分析”中说明偏离目标、不能完成目标的原因及拟采取的措施。</w:t>
            </w:r>
          </w:p>
        </w:tc>
      </w:tr>
    </w:tbl>
    <w:p/>
    <w:sectPr>
      <w:pgSz w:w="20639" w:h="14572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ED"/>
    <w:rsid w:val="0001237C"/>
    <w:rsid w:val="007F3AE6"/>
    <w:rsid w:val="00BC4EED"/>
    <w:rsid w:val="00C17A2C"/>
    <w:rsid w:val="00CA1471"/>
    <w:rsid w:val="673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1148</Characters>
  <Lines>9</Lines>
  <Paragraphs>2</Paragraphs>
  <TotalTime>4</TotalTime>
  <ScaleCrop>false</ScaleCrop>
  <LinksUpToDate>false</LinksUpToDate>
  <CharactersWithSpaces>1347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2018-04-26T04:52:00Z</dcterms:created>
  <dc:creator>罗迈</dc:creator>
  <cp:lastModifiedBy>18612968608手机用户</cp:lastModifiedBy>
  <dcterms:modified xsi:type="dcterms:W3CDTF">2020-01-07T06:56:49Z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