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24" w:rsidRDefault="006A6B24" w:rsidP="006A6B24">
      <w:pPr>
        <w:pStyle w:val="a5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1—8月丰台区经济运行情况</w:t>
      </w:r>
    </w:p>
    <w:p w:rsidR="006A6B24" w:rsidRDefault="006A6B24" w:rsidP="006A6B24">
      <w:pPr>
        <w:pStyle w:val="a5"/>
        <w:jc w:val="center"/>
      </w:pP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一、工业生产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1—8月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规模以上工业企业实现工业总产值194.7亿元，比上年同期增长6%。从主要行业看，专用设备制造业增长2.9倍，电力、热力生产和供应业增长1.2%，医药制造业增长9%，铁路、船舶、航空航天和其他运输设备制造业下降30.2%。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1—8月，</w:t>
      </w:r>
      <w:r>
        <w:rPr>
          <w:rFonts w:ascii="仿宋_GB2312" w:eastAsia="仿宋_GB2312" w:hint="eastAsia"/>
          <w:sz w:val="28"/>
          <w:szCs w:val="28"/>
        </w:rPr>
        <w:t>全区规模以上工业企业实现销售产值187.7亿元，比上年同期增长8.4%，其中出口交货值15.5亿元，增长2.7倍。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二、固定资产投资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1—8月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全区固定资产投资（不含农户）比上年同期增长16.9%。其中，基础设施投资下降18.3%；民间投资增长72.6%。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分产业看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，第一产业投资比上年同期下降32.6%；第二产业投资增长1.3倍；第三产业投资增长15.3%。</w:t>
      </w:r>
    </w:p>
    <w:p w:rsidR="006A6B24" w:rsidRDefault="006A6B24" w:rsidP="006A6B24">
      <w:pPr>
        <w:pStyle w:val="a5"/>
        <w:tabs>
          <w:tab w:val="left" w:pos="5520"/>
        </w:tabs>
        <w:spacing w:line="500" w:lineRule="exact"/>
        <w:ind w:right="18"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三、房地产开发</w:t>
      </w:r>
    </w:p>
    <w:p w:rsidR="006A6B24" w:rsidRDefault="006A6B24" w:rsidP="006A6B24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1—8月，全区房地产开发投资比上年同期增长44%。其中，住宅投资增长95.6%。</w:t>
      </w:r>
    </w:p>
    <w:p w:rsidR="006A6B24" w:rsidRDefault="006A6B24" w:rsidP="006A6B24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8月，全区商品房施工面积1305万平方米，比上年同期下降8.9%。其中，住宅施工面积607.7万平方米，下降8.9%。全区商品房新开工面积183.9万平方米，增长90.5%。全区商品房竣工面积15万平方米，比上年同期下降71.5%。其中，住宅竣工面积5.5万平方米，下降70.9%。</w:t>
      </w:r>
    </w:p>
    <w:p w:rsidR="006A6B24" w:rsidRDefault="006A6B24" w:rsidP="006A6B24">
      <w:pPr>
        <w:pStyle w:val="a5"/>
        <w:tabs>
          <w:tab w:val="left" w:pos="5520"/>
        </w:tabs>
        <w:spacing w:line="500" w:lineRule="exact"/>
        <w:ind w:right="18" w:firstLineChars="196" w:firstLine="549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1—8月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全区</w:t>
      </w:r>
      <w:r>
        <w:rPr>
          <w:rFonts w:ascii="仿宋_GB2312" w:eastAsia="仿宋_GB2312" w:hint="eastAsia"/>
          <w:sz w:val="28"/>
          <w:szCs w:val="28"/>
        </w:rPr>
        <w:t>销售商品房58.6万平方米，比上年同期下降20.9%，其中住宅40.2万平方米，下降35.3%。</w:t>
      </w:r>
    </w:p>
    <w:p w:rsidR="006A6B24" w:rsidRDefault="006A6B24" w:rsidP="006A6B24">
      <w:pPr>
        <w:tabs>
          <w:tab w:val="left" w:pos="5760"/>
        </w:tabs>
        <w:spacing w:line="500" w:lineRule="exact"/>
        <w:ind w:right="-15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四、消费品市场</w:t>
      </w:r>
    </w:p>
    <w:p w:rsidR="003D0B4C" w:rsidRPr="006A6B24" w:rsidRDefault="006A6B24" w:rsidP="006A6B24">
      <w:pPr>
        <w:tabs>
          <w:tab w:val="left" w:pos="5760"/>
        </w:tabs>
        <w:spacing w:line="500" w:lineRule="exact"/>
        <w:ind w:right="-15" w:firstLine="630"/>
      </w:pPr>
      <w:r>
        <w:rPr>
          <w:rFonts w:ascii="仿宋_GB2312" w:eastAsia="仿宋_GB2312" w:hint="eastAsia"/>
          <w:sz w:val="28"/>
          <w:szCs w:val="28"/>
        </w:rPr>
        <w:t>1—8月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全区实现社会消费品零售额785.5亿元，比上年同期下降15%。其中，限额以上企业实现零售额405.2亿元，下降9.1%；</w:t>
      </w:r>
      <w:r>
        <w:rPr>
          <w:rFonts w:ascii="仿宋_GB2312" w:eastAsia="仿宋_GB2312" w:hint="eastAsia"/>
          <w:sz w:val="28"/>
          <w:szCs w:val="28"/>
        </w:rPr>
        <w:lastRenderedPageBreak/>
        <w:t>限额以下单位实现零售额380.3亿元，下降20.6%。在限额以上企业中，汽车</w:t>
      </w:r>
      <w:proofErr w:type="gramStart"/>
      <w:r>
        <w:rPr>
          <w:rFonts w:ascii="仿宋_GB2312" w:eastAsia="仿宋_GB2312" w:hint="eastAsia"/>
          <w:sz w:val="28"/>
          <w:szCs w:val="28"/>
        </w:rPr>
        <w:t>类实现</w:t>
      </w:r>
      <w:proofErr w:type="gramEnd"/>
      <w:r>
        <w:rPr>
          <w:rFonts w:ascii="仿宋_GB2312" w:eastAsia="仿宋_GB2312" w:hint="eastAsia"/>
          <w:sz w:val="28"/>
          <w:szCs w:val="28"/>
        </w:rPr>
        <w:t>零售额81.5亿元，下降33.5%。</w:t>
      </w:r>
      <w:bookmarkStart w:id="0" w:name="_GoBack"/>
      <w:bookmarkEnd w:id="0"/>
    </w:p>
    <w:sectPr w:rsidR="003D0B4C" w:rsidRPr="006A6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F" w:rsidRDefault="00990D5F" w:rsidP="006A6B24">
      <w:r>
        <w:separator/>
      </w:r>
    </w:p>
  </w:endnote>
  <w:endnote w:type="continuationSeparator" w:id="0">
    <w:p w:rsidR="00990D5F" w:rsidRDefault="00990D5F" w:rsidP="006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F" w:rsidRDefault="00990D5F" w:rsidP="006A6B24">
      <w:r>
        <w:separator/>
      </w:r>
    </w:p>
  </w:footnote>
  <w:footnote w:type="continuationSeparator" w:id="0">
    <w:p w:rsidR="00990D5F" w:rsidRDefault="00990D5F" w:rsidP="006A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B"/>
    <w:rsid w:val="003D0B4C"/>
    <w:rsid w:val="006A6B24"/>
    <w:rsid w:val="00990D5F"/>
    <w:rsid w:val="00C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B24"/>
    <w:rPr>
      <w:sz w:val="18"/>
      <w:szCs w:val="18"/>
    </w:rPr>
  </w:style>
  <w:style w:type="paragraph" w:styleId="a5">
    <w:name w:val="Plain Text"/>
    <w:basedOn w:val="a"/>
    <w:link w:val="Char1"/>
    <w:qFormat/>
    <w:rsid w:val="006A6B24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6A6B24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B24"/>
    <w:rPr>
      <w:sz w:val="18"/>
      <w:szCs w:val="18"/>
    </w:rPr>
  </w:style>
  <w:style w:type="paragraph" w:styleId="a5">
    <w:name w:val="Plain Text"/>
    <w:basedOn w:val="a"/>
    <w:link w:val="Char1"/>
    <w:qFormat/>
    <w:rsid w:val="006A6B24"/>
    <w:rPr>
      <w:rFonts w:ascii="宋体" w:hAnsi="Courier New"/>
    </w:rPr>
  </w:style>
  <w:style w:type="character" w:customStyle="1" w:styleId="Char1">
    <w:name w:val="纯文本 Char"/>
    <w:basedOn w:val="a0"/>
    <w:link w:val="a5"/>
    <w:qFormat/>
    <w:rsid w:val="006A6B24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2020-09-21T02:34:00Z</dcterms:created>
  <dcterms:modified xsi:type="dcterms:W3CDTF">2020-09-21T02:35:00Z</dcterms:modified>
</cp:coreProperties>
</file>