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70" w:rsidRDefault="00344470" w:rsidP="00344470">
      <w:pPr>
        <w:pStyle w:val="a5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1—11月丰台区经济运行情况</w:t>
      </w:r>
    </w:p>
    <w:p w:rsidR="00344470" w:rsidRDefault="00344470" w:rsidP="00344470">
      <w:pPr>
        <w:pStyle w:val="a5"/>
        <w:jc w:val="center"/>
      </w:pPr>
    </w:p>
    <w:p w:rsidR="00344470" w:rsidRDefault="00344470" w:rsidP="00344470">
      <w:pPr>
        <w:tabs>
          <w:tab w:val="left" w:pos="5760"/>
        </w:tabs>
        <w:spacing w:line="500" w:lineRule="exact"/>
        <w:ind w:right="-15" w:firstLine="63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一、工业生产</w:t>
      </w:r>
    </w:p>
    <w:p w:rsidR="00344470" w:rsidRDefault="00344470" w:rsidP="00344470">
      <w:pPr>
        <w:tabs>
          <w:tab w:val="left" w:pos="5760"/>
        </w:tabs>
        <w:spacing w:line="500" w:lineRule="exact"/>
        <w:ind w:right="-15" w:firstLine="63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1—11月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全区规模以上工业企业实现工业总产值279.8亿元，比上年同期增长8.5%。从主要行业看，专用设备制造业增长2.2倍，医药制造业增长14.3%，铁路、船舶、航空航天和其他运输设备制造业下降16.8%。</w:t>
      </w:r>
    </w:p>
    <w:p w:rsidR="00344470" w:rsidRDefault="00344470" w:rsidP="00344470">
      <w:pPr>
        <w:tabs>
          <w:tab w:val="left" w:pos="5760"/>
        </w:tabs>
        <w:spacing w:line="500" w:lineRule="exact"/>
        <w:ind w:right="-15" w:firstLine="630"/>
        <w:rPr>
          <w:rFonts w:ascii="黑体" w:eastAsia="黑体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1—11月，</w:t>
      </w:r>
      <w:r>
        <w:rPr>
          <w:rFonts w:ascii="仿宋_GB2312" w:eastAsia="仿宋_GB2312" w:hint="eastAsia"/>
          <w:sz w:val="28"/>
          <w:szCs w:val="28"/>
        </w:rPr>
        <w:t>全区规模以上工业企业实现销售产值274.1亿元，比上年同期增长10.4%，其中出口交货值17.1亿元，增长2倍。</w:t>
      </w:r>
    </w:p>
    <w:p w:rsidR="00344470" w:rsidRDefault="00344470" w:rsidP="00344470">
      <w:pPr>
        <w:tabs>
          <w:tab w:val="left" w:pos="5760"/>
        </w:tabs>
        <w:spacing w:line="500" w:lineRule="exact"/>
        <w:ind w:right="-15" w:firstLine="63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二、固定资产投资</w:t>
      </w:r>
    </w:p>
    <w:p w:rsidR="00344470" w:rsidRDefault="00344470" w:rsidP="00344470">
      <w:pPr>
        <w:tabs>
          <w:tab w:val="left" w:pos="5760"/>
        </w:tabs>
        <w:spacing w:line="500" w:lineRule="exact"/>
        <w:ind w:right="-15" w:firstLine="63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1—11月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全区固定资产投资（不含农户）比上年同期增长2.2%。其中，基础设施投资下降7.5%；民间投资增长54.7%。</w:t>
      </w:r>
    </w:p>
    <w:p w:rsidR="00344470" w:rsidRDefault="00344470" w:rsidP="00344470">
      <w:pPr>
        <w:tabs>
          <w:tab w:val="left" w:pos="5760"/>
        </w:tabs>
        <w:spacing w:line="500" w:lineRule="exact"/>
        <w:ind w:right="-15" w:firstLine="63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分产业看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，第一产业投资比上年同期下降30.8%；第二产业投资增长1.2倍；第三产业投资增长0.3%。</w:t>
      </w:r>
    </w:p>
    <w:p w:rsidR="00344470" w:rsidRDefault="00344470" w:rsidP="00344470">
      <w:pPr>
        <w:pStyle w:val="a5"/>
        <w:tabs>
          <w:tab w:val="left" w:pos="5520"/>
        </w:tabs>
        <w:spacing w:line="500" w:lineRule="exact"/>
        <w:ind w:right="18" w:firstLineChars="196" w:firstLine="55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三、房地产开发</w:t>
      </w:r>
    </w:p>
    <w:p w:rsidR="00344470" w:rsidRDefault="00344470" w:rsidP="00344470">
      <w:pPr>
        <w:pStyle w:val="a5"/>
        <w:tabs>
          <w:tab w:val="left" w:pos="5520"/>
        </w:tabs>
        <w:spacing w:line="500" w:lineRule="exact"/>
        <w:ind w:right="18" w:firstLineChars="196" w:firstLine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1—11月，全区房地产开发投资比上年同期增长5.5%。其中，住宅投资增长56.6%。</w:t>
      </w:r>
    </w:p>
    <w:p w:rsidR="00344470" w:rsidRDefault="00344470" w:rsidP="00344470">
      <w:pPr>
        <w:pStyle w:val="a5"/>
        <w:tabs>
          <w:tab w:val="left" w:pos="5520"/>
        </w:tabs>
        <w:spacing w:line="500" w:lineRule="exact"/>
        <w:ind w:right="18" w:firstLineChars="196" w:firstLine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—11月，全区商品房施工面积1351.7万平方米，比上年同期下降9.2%。其中，住宅施工面积630.7万平方米，下降9.1%。全区商品房新开工面积226.5万平方米，增长47.7%。全区商品房竣工面积43.7万平方米，比上年同期下降26.6%。其中，住宅竣工面积21.4万平方米，下降3.4%。</w:t>
      </w:r>
    </w:p>
    <w:p w:rsidR="00344470" w:rsidRDefault="00344470" w:rsidP="00344470">
      <w:pPr>
        <w:pStyle w:val="a5"/>
        <w:tabs>
          <w:tab w:val="left" w:pos="5520"/>
        </w:tabs>
        <w:spacing w:line="500" w:lineRule="exact"/>
        <w:ind w:right="18" w:firstLineChars="196" w:firstLine="549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1—11月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全区</w:t>
      </w:r>
      <w:r>
        <w:rPr>
          <w:rFonts w:ascii="仿宋_GB2312" w:eastAsia="仿宋_GB2312" w:hint="eastAsia"/>
          <w:sz w:val="28"/>
          <w:szCs w:val="28"/>
        </w:rPr>
        <w:t>销售商品房76.3万平方米，比上年同期下降23.9%，其中住宅55.6万平方米，下降35.1%。</w:t>
      </w:r>
    </w:p>
    <w:p w:rsidR="00344470" w:rsidRDefault="00344470" w:rsidP="00344470">
      <w:pPr>
        <w:tabs>
          <w:tab w:val="left" w:pos="5760"/>
        </w:tabs>
        <w:spacing w:line="500" w:lineRule="exact"/>
        <w:ind w:right="-15" w:firstLine="63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四、消费品市场</w:t>
      </w:r>
    </w:p>
    <w:p w:rsidR="007F6E06" w:rsidRPr="00344470" w:rsidRDefault="00344470" w:rsidP="00344470">
      <w:pPr>
        <w:tabs>
          <w:tab w:val="left" w:pos="5760"/>
        </w:tabs>
        <w:spacing w:line="500" w:lineRule="exact"/>
        <w:ind w:right="-15" w:firstLine="630"/>
      </w:pPr>
      <w:r>
        <w:rPr>
          <w:rFonts w:ascii="仿宋_GB2312" w:eastAsia="仿宋_GB2312" w:hint="eastAsia"/>
          <w:sz w:val="28"/>
          <w:szCs w:val="28"/>
        </w:rPr>
        <w:t>1—11月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全区实现社会消费品零售额1179.8亿元，比上年同期下降10.5%。其中，限额以上企业实现零售额619.8亿元，下降2.2%；</w:t>
      </w:r>
      <w:r>
        <w:rPr>
          <w:rFonts w:ascii="仿宋_GB2312" w:eastAsia="仿宋_GB2312" w:hint="eastAsia"/>
          <w:sz w:val="28"/>
          <w:szCs w:val="28"/>
        </w:rPr>
        <w:lastRenderedPageBreak/>
        <w:t>限额以下单位实现零售额560亿元，下降18.2%。在限额以上企业中，汽车</w:t>
      </w:r>
      <w:proofErr w:type="gramStart"/>
      <w:r>
        <w:rPr>
          <w:rFonts w:ascii="仿宋_GB2312" w:eastAsia="仿宋_GB2312" w:hint="eastAsia"/>
          <w:sz w:val="28"/>
          <w:szCs w:val="28"/>
        </w:rPr>
        <w:t>类实现</w:t>
      </w:r>
      <w:proofErr w:type="gramEnd"/>
      <w:r>
        <w:rPr>
          <w:rFonts w:ascii="仿宋_GB2312" w:eastAsia="仿宋_GB2312" w:hint="eastAsia"/>
          <w:sz w:val="28"/>
          <w:szCs w:val="28"/>
        </w:rPr>
        <w:t>零售额125.8亿元，下降24.7%。</w:t>
      </w:r>
      <w:bookmarkStart w:id="0" w:name="_GoBack"/>
      <w:bookmarkEnd w:id="0"/>
    </w:p>
    <w:sectPr w:rsidR="007F6E06" w:rsidRPr="00344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312" w:rsidRDefault="00466312" w:rsidP="00344470">
      <w:r>
        <w:separator/>
      </w:r>
    </w:p>
  </w:endnote>
  <w:endnote w:type="continuationSeparator" w:id="0">
    <w:p w:rsidR="00466312" w:rsidRDefault="00466312" w:rsidP="0034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312" w:rsidRDefault="00466312" w:rsidP="00344470">
      <w:r>
        <w:separator/>
      </w:r>
    </w:p>
  </w:footnote>
  <w:footnote w:type="continuationSeparator" w:id="0">
    <w:p w:rsidR="00466312" w:rsidRDefault="00466312" w:rsidP="00344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E6"/>
    <w:rsid w:val="00344470"/>
    <w:rsid w:val="00466312"/>
    <w:rsid w:val="005D27E6"/>
    <w:rsid w:val="007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7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4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4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4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470"/>
    <w:rPr>
      <w:sz w:val="18"/>
      <w:szCs w:val="18"/>
    </w:rPr>
  </w:style>
  <w:style w:type="paragraph" w:styleId="a5">
    <w:name w:val="Plain Text"/>
    <w:basedOn w:val="a"/>
    <w:link w:val="Char1"/>
    <w:qFormat/>
    <w:rsid w:val="00344470"/>
    <w:rPr>
      <w:rFonts w:ascii="宋体" w:hAnsi="Courier New"/>
    </w:rPr>
  </w:style>
  <w:style w:type="character" w:customStyle="1" w:styleId="Char1">
    <w:name w:val="纯文本 Char"/>
    <w:basedOn w:val="a0"/>
    <w:link w:val="a5"/>
    <w:qFormat/>
    <w:rsid w:val="00344470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7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4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4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4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470"/>
    <w:rPr>
      <w:sz w:val="18"/>
      <w:szCs w:val="18"/>
    </w:rPr>
  </w:style>
  <w:style w:type="paragraph" w:styleId="a5">
    <w:name w:val="Plain Text"/>
    <w:basedOn w:val="a"/>
    <w:link w:val="Char1"/>
    <w:qFormat/>
    <w:rsid w:val="00344470"/>
    <w:rPr>
      <w:rFonts w:ascii="宋体" w:hAnsi="Courier New"/>
    </w:rPr>
  </w:style>
  <w:style w:type="character" w:customStyle="1" w:styleId="Char1">
    <w:name w:val="纯文本 Char"/>
    <w:basedOn w:val="a0"/>
    <w:link w:val="a5"/>
    <w:qFormat/>
    <w:rsid w:val="00344470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2020-12-18T07:19:00Z</dcterms:created>
  <dcterms:modified xsi:type="dcterms:W3CDTF">2020-12-18T07:20:00Z</dcterms:modified>
</cp:coreProperties>
</file>