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39" w:rsidRDefault="00FE4539" w:rsidP="00FE4539">
      <w:pPr>
        <w:pStyle w:val="a5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1—2月丰台区经济运行情况</w:t>
      </w:r>
    </w:p>
    <w:p w:rsidR="00FE4539" w:rsidRDefault="00FE4539" w:rsidP="00FE4539">
      <w:pPr>
        <w:pStyle w:val="a5"/>
        <w:jc w:val="center"/>
      </w:pPr>
    </w:p>
    <w:p w:rsidR="00FE4539" w:rsidRDefault="00FE4539" w:rsidP="00FE4539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一、工业生产</w:t>
      </w:r>
    </w:p>
    <w:p w:rsidR="00FE4539" w:rsidRDefault="00FE4539" w:rsidP="00FE4539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1—2月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全区规模以上工业企业实现工业总产值46.5亿元，比上年同期增长31.8%。从主要行业看，非金属矿物制品业增长1.2倍，铁路、船舶、航空航天和其他运输设备制造业增长49.1%，计算机、通信和其他电子设备制造业增长44.4%，医药制造业增长42.6%。</w:t>
      </w:r>
      <w:r>
        <w:rPr>
          <w:rFonts w:ascii="仿宋_GB2312" w:eastAsia="仿宋_GB2312"/>
          <w:b/>
          <w:sz w:val="28"/>
          <w:szCs w:val="28"/>
        </w:rPr>
        <w:t xml:space="preserve"> </w:t>
      </w:r>
    </w:p>
    <w:p w:rsidR="00FE4539" w:rsidRDefault="00FE4539" w:rsidP="00FE4539">
      <w:pPr>
        <w:tabs>
          <w:tab w:val="left" w:pos="5760"/>
        </w:tabs>
        <w:spacing w:line="500" w:lineRule="exact"/>
        <w:ind w:right="-15" w:firstLine="630"/>
        <w:rPr>
          <w:rFonts w:ascii="黑体" w:eastAsia="黑体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1—2月，</w:t>
      </w:r>
      <w:r>
        <w:rPr>
          <w:rFonts w:ascii="仿宋_GB2312" w:eastAsia="仿宋_GB2312" w:hint="eastAsia"/>
          <w:sz w:val="28"/>
          <w:szCs w:val="28"/>
        </w:rPr>
        <w:t>全区规模以上工业企业实现销售产值47.7亿元，比上年同期增长21.1%，其中出口交货值1.8亿元，增长2倍。</w:t>
      </w:r>
    </w:p>
    <w:p w:rsidR="00FE4539" w:rsidRDefault="00FE4539" w:rsidP="00FE4539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二、固定资产投资</w:t>
      </w:r>
    </w:p>
    <w:p w:rsidR="00FE4539" w:rsidRDefault="00FE4539" w:rsidP="00FE4539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1—2月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全区固定资产投资（不含农户）比上年同期增长31%。其中，基础设施投资增长10.3%。</w:t>
      </w:r>
    </w:p>
    <w:p w:rsidR="00FE4539" w:rsidRDefault="00FE4539" w:rsidP="00FE4539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分产业看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，第二产业投资比上年同期增长1.1倍；第三产业投资增长29.9%。</w:t>
      </w:r>
    </w:p>
    <w:p w:rsidR="00FE4539" w:rsidRDefault="00FE4539" w:rsidP="00FE4539">
      <w:pPr>
        <w:pStyle w:val="a5"/>
        <w:tabs>
          <w:tab w:val="left" w:pos="5520"/>
        </w:tabs>
        <w:spacing w:line="500" w:lineRule="exact"/>
        <w:ind w:right="18"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三、房地产开发</w:t>
      </w:r>
    </w:p>
    <w:p w:rsidR="00FE4539" w:rsidRDefault="00FE4539" w:rsidP="00FE4539">
      <w:pPr>
        <w:pStyle w:val="a5"/>
        <w:tabs>
          <w:tab w:val="left" w:pos="5520"/>
        </w:tabs>
        <w:spacing w:line="500" w:lineRule="exact"/>
        <w:ind w:right="18"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1—2月，全区房地产开发投资比上年同期增长42.6%。其中，住宅投资增长97.1%。</w:t>
      </w:r>
    </w:p>
    <w:p w:rsidR="00FE4539" w:rsidRDefault="00FE4539" w:rsidP="00FE4539">
      <w:pPr>
        <w:pStyle w:val="a5"/>
        <w:tabs>
          <w:tab w:val="left" w:pos="5520"/>
        </w:tabs>
        <w:spacing w:line="500" w:lineRule="exact"/>
        <w:ind w:right="18"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—2月，全区商品房施工面积1170.8万平方米，比上年同期下降3.1%。其中，住宅施工面积583万平方米，增长4.9%。全区商品房竣工面积24.6万平方米，比上年同期增长3.8倍。其中，住宅竣工面积6.4万平方米，增长1.6倍。</w:t>
      </w:r>
    </w:p>
    <w:p w:rsidR="00FE4539" w:rsidRDefault="00FE4539" w:rsidP="00FE4539">
      <w:pPr>
        <w:pStyle w:val="a5"/>
        <w:tabs>
          <w:tab w:val="left" w:pos="5520"/>
        </w:tabs>
        <w:spacing w:line="500" w:lineRule="exact"/>
        <w:ind w:right="18" w:firstLineChars="196" w:firstLine="54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1—2月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全区</w:t>
      </w:r>
      <w:r>
        <w:rPr>
          <w:rFonts w:ascii="仿宋_GB2312" w:eastAsia="仿宋_GB2312" w:hint="eastAsia"/>
          <w:sz w:val="28"/>
          <w:szCs w:val="28"/>
        </w:rPr>
        <w:t>销售商品房8.6万平方米，比上年同期增长2.6倍，其中住宅7.9万平方米，增长3倍。</w:t>
      </w:r>
    </w:p>
    <w:p w:rsidR="00FE4539" w:rsidRDefault="00FE4539" w:rsidP="00FE4539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四、消费品市场</w:t>
      </w:r>
    </w:p>
    <w:p w:rsidR="00F12723" w:rsidRPr="00FE4539" w:rsidRDefault="00FE4539" w:rsidP="00FE4539">
      <w:pPr>
        <w:tabs>
          <w:tab w:val="left" w:pos="5760"/>
        </w:tabs>
        <w:spacing w:line="500" w:lineRule="exact"/>
        <w:ind w:right="-15" w:firstLine="630"/>
      </w:pPr>
      <w:r>
        <w:rPr>
          <w:rFonts w:ascii="仿宋_GB2312" w:eastAsia="仿宋_GB2312" w:hint="eastAsia"/>
          <w:sz w:val="28"/>
          <w:szCs w:val="28"/>
        </w:rPr>
        <w:t>1—2月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全区实现社会消费品零售额224.1亿元，比上年同期增长24.3%。其中，限额以上企业实现零售额125.4亿元，增长32%；限额以下单位实现零售额98.7亿元，增长15.6%。在限额以上企业</w:t>
      </w:r>
      <w:r>
        <w:rPr>
          <w:rFonts w:ascii="仿宋_GB2312" w:eastAsia="仿宋_GB2312" w:hint="eastAsia"/>
          <w:sz w:val="28"/>
          <w:szCs w:val="28"/>
        </w:rPr>
        <w:lastRenderedPageBreak/>
        <w:t>中，汽车</w:t>
      </w:r>
      <w:proofErr w:type="gramStart"/>
      <w:r>
        <w:rPr>
          <w:rFonts w:ascii="仿宋_GB2312" w:eastAsia="仿宋_GB2312" w:hint="eastAsia"/>
          <w:sz w:val="28"/>
          <w:szCs w:val="28"/>
        </w:rPr>
        <w:t>类实现</w:t>
      </w:r>
      <w:proofErr w:type="gramEnd"/>
      <w:r>
        <w:rPr>
          <w:rFonts w:ascii="仿宋_GB2312" w:eastAsia="仿宋_GB2312" w:hint="eastAsia"/>
          <w:sz w:val="28"/>
          <w:szCs w:val="28"/>
        </w:rPr>
        <w:t>零售额19.9亿元，增长51.5%。</w:t>
      </w:r>
      <w:bookmarkStart w:id="0" w:name="_GoBack"/>
      <w:bookmarkEnd w:id="0"/>
    </w:p>
    <w:sectPr w:rsidR="00F12723" w:rsidRPr="00FE4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48" w:rsidRDefault="00D74048" w:rsidP="00FE4539">
      <w:r>
        <w:separator/>
      </w:r>
    </w:p>
  </w:endnote>
  <w:endnote w:type="continuationSeparator" w:id="0">
    <w:p w:rsidR="00D74048" w:rsidRDefault="00D74048" w:rsidP="00F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48" w:rsidRDefault="00D74048" w:rsidP="00FE4539">
      <w:r>
        <w:separator/>
      </w:r>
    </w:p>
  </w:footnote>
  <w:footnote w:type="continuationSeparator" w:id="0">
    <w:p w:rsidR="00D74048" w:rsidRDefault="00D74048" w:rsidP="00FE4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79"/>
    <w:rsid w:val="00592D79"/>
    <w:rsid w:val="00D74048"/>
    <w:rsid w:val="00F12723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5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539"/>
    <w:rPr>
      <w:sz w:val="18"/>
      <w:szCs w:val="18"/>
    </w:rPr>
  </w:style>
  <w:style w:type="paragraph" w:styleId="a5">
    <w:name w:val="Plain Text"/>
    <w:basedOn w:val="a"/>
    <w:link w:val="Char1"/>
    <w:rsid w:val="00FE4539"/>
    <w:rPr>
      <w:rFonts w:ascii="宋体" w:hAnsi="Courier New"/>
    </w:rPr>
  </w:style>
  <w:style w:type="character" w:customStyle="1" w:styleId="Char1">
    <w:name w:val="纯文本 Char"/>
    <w:basedOn w:val="a0"/>
    <w:link w:val="a5"/>
    <w:rsid w:val="00FE4539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5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539"/>
    <w:rPr>
      <w:sz w:val="18"/>
      <w:szCs w:val="18"/>
    </w:rPr>
  </w:style>
  <w:style w:type="paragraph" w:styleId="a5">
    <w:name w:val="Plain Text"/>
    <w:basedOn w:val="a"/>
    <w:link w:val="Char1"/>
    <w:rsid w:val="00FE4539"/>
    <w:rPr>
      <w:rFonts w:ascii="宋体" w:hAnsi="Courier New"/>
    </w:rPr>
  </w:style>
  <w:style w:type="character" w:customStyle="1" w:styleId="Char1">
    <w:name w:val="纯文本 Char"/>
    <w:basedOn w:val="a0"/>
    <w:link w:val="a5"/>
    <w:rsid w:val="00FE4539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2021-03-19T07:24:00Z</dcterms:created>
  <dcterms:modified xsi:type="dcterms:W3CDTF">2021-03-19T07:25:00Z</dcterms:modified>
</cp:coreProperties>
</file>