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2" w:rsidRDefault="00C74F2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2022年1-2月</w:t>
      </w:r>
    </w:p>
    <w:p w:rsidR="00087222" w:rsidRDefault="00C74F2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中关村示范区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丰台园运行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情况月度报告</w:t>
      </w:r>
    </w:p>
    <w:p w:rsidR="00087222" w:rsidRDefault="00C74F25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园区统计所</w:t>
      </w:r>
    </w:p>
    <w:p w:rsidR="00087222" w:rsidRDefault="00C74F25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int="eastAsia"/>
          <w:sz w:val="32"/>
          <w:szCs w:val="32"/>
        </w:rPr>
        <w:t>二二</w:t>
      </w:r>
      <w:r>
        <w:rPr>
          <w:rFonts w:ascii="楷体_GB2312" w:eastAsia="楷体_GB2312" w:hAnsi="楷体_GB2312" w:cs="楷体_GB2312" w:hint="eastAsia"/>
          <w:sz w:val="32"/>
          <w:szCs w:val="32"/>
        </w:rPr>
        <w:t>年四</w:t>
      </w:r>
      <w:r>
        <w:rPr>
          <w:rFonts w:ascii="楷体_GB2312" w:eastAsia="楷体_GB2312" w:hint="eastAsia"/>
          <w:sz w:val="32"/>
          <w:szCs w:val="32"/>
        </w:rPr>
        <w:t>月八日）</w:t>
      </w:r>
    </w:p>
    <w:p w:rsidR="00087222" w:rsidRDefault="00C74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int="eastAsia"/>
          <w:sz w:val="32"/>
          <w:szCs w:val="32"/>
        </w:rPr>
        <w:t>553</w:t>
      </w:r>
      <w:r>
        <w:rPr>
          <w:rFonts w:ascii="仿宋_GB2312" w:eastAsia="仿宋_GB2312"/>
          <w:sz w:val="32"/>
          <w:szCs w:val="32"/>
        </w:rPr>
        <w:t>家规模以上</w:t>
      </w:r>
      <w:r>
        <w:rPr>
          <w:rFonts w:ascii="仿宋_GB2312" w:eastAsia="仿宋_GB2312" w:hint="eastAsia"/>
          <w:sz w:val="32"/>
          <w:szCs w:val="32"/>
        </w:rPr>
        <w:t>高新技术</w:t>
      </w:r>
      <w:r>
        <w:rPr>
          <w:rFonts w:ascii="仿宋_GB2312" w:eastAsia="仿宋_GB2312"/>
          <w:sz w:val="32"/>
          <w:szCs w:val="32"/>
        </w:rPr>
        <w:t>企业实现总收入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996.2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增长</w:t>
      </w:r>
      <w:r w:rsidRPr="00C74F25">
        <w:rPr>
          <w:rFonts w:ascii="仿宋_GB2312" w:eastAsia="仿宋_GB2312" w:hint="eastAsia"/>
          <w:snapToGrid w:val="0"/>
          <w:kern w:val="0"/>
          <w:sz w:val="32"/>
          <w:szCs w:val="32"/>
        </w:rPr>
        <w:t>3.5%</w:t>
      </w:r>
      <w:r w:rsidRPr="00C74F2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其中，实现技术收入</w:t>
      </w:r>
      <w:r>
        <w:rPr>
          <w:rFonts w:ascii="仿宋_GB2312" w:eastAsia="仿宋_GB2312" w:hint="eastAsia"/>
          <w:sz w:val="32"/>
          <w:szCs w:val="32"/>
        </w:rPr>
        <w:t>61.4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增长7.1%；实现产品销售收入79.5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增长4.5%。</w:t>
      </w:r>
    </w:p>
    <w:p w:rsidR="00087222" w:rsidRDefault="00C74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丰台园实现</w:t>
      </w:r>
      <w:proofErr w:type="gramEnd"/>
      <w:r>
        <w:rPr>
          <w:rFonts w:ascii="仿宋_GB2312" w:eastAsia="仿宋_GB2312" w:hint="eastAsia"/>
          <w:sz w:val="32"/>
          <w:szCs w:val="32"/>
        </w:rPr>
        <w:t>工业总产值35.3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同比增长6.4%。实现出口总额12.6亿元，同比增长21.7%。实现利润总额16.1</w:t>
      </w:r>
      <w:r>
        <w:rPr>
          <w:rFonts w:ascii="仿宋_GB2312" w:eastAsia="仿宋_GB2312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，同比下降14.2%。</w:t>
      </w:r>
      <w:bookmarkStart w:id="0" w:name="_GoBack"/>
      <w:bookmarkEnd w:id="0"/>
    </w:p>
    <w:sectPr w:rsidR="00087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A"/>
    <w:rsid w:val="00087222"/>
    <w:rsid w:val="00367A25"/>
    <w:rsid w:val="003A604B"/>
    <w:rsid w:val="00C74F25"/>
    <w:rsid w:val="00D22650"/>
    <w:rsid w:val="00DC084F"/>
    <w:rsid w:val="00E20E9A"/>
    <w:rsid w:val="00E24F27"/>
    <w:rsid w:val="229A56BE"/>
    <w:rsid w:val="2AD43A1D"/>
    <w:rsid w:val="547E2B67"/>
    <w:rsid w:val="655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192</Characters>
  <Application>Microsoft Office Word</Application>
  <DocSecurity>0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祁晶</dc:creator>
  <cp:lastModifiedBy>hp</cp:lastModifiedBy>
  <cp:revision>4</cp:revision>
  <dcterms:created xsi:type="dcterms:W3CDTF">2020-03-31T08:48:00Z</dcterms:created>
  <dcterms:modified xsi:type="dcterms:W3CDTF">2022-04-07T03:12:00Z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