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hAnsiTheme="minorEastAsia"/>
          <w:sz w:val="44"/>
          <w:szCs w:val="44"/>
        </w:rPr>
        <w:t>1—11月丰台区经济运行情况</w:t>
      </w:r>
      <w:bookmarkEnd w:id="0"/>
    </w:p>
    <w:p>
      <w:pPr>
        <w:pStyle w:val="2"/>
        <w:jc w:val="center"/>
      </w:pP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一、工业生产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全区规模以上工业企业实现工业总产值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262.9</w:t>
      </w:r>
      <w:r>
        <w:rPr>
          <w:rFonts w:hint="eastAsia" w:ascii="仿宋_GB2312" w:eastAsia="仿宋_GB2312"/>
          <w:sz w:val="28"/>
          <w:szCs w:val="28"/>
        </w:rPr>
        <w:t>亿元，比上年同期下降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6.2</w:t>
      </w:r>
      <w:r>
        <w:rPr>
          <w:rFonts w:hint="eastAsia" w:ascii="仿宋_GB2312" w:eastAsia="仿宋_GB2312"/>
          <w:sz w:val="28"/>
          <w:szCs w:val="28"/>
        </w:rPr>
        <w:t>%。从主要行业看，非金属矿物制品业增长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0.8</w:t>
      </w:r>
      <w:r>
        <w:rPr>
          <w:rFonts w:hint="eastAsia" w:ascii="仿宋_GB2312" w:eastAsia="仿宋_GB2312"/>
          <w:sz w:val="28"/>
          <w:szCs w:val="28"/>
        </w:rPr>
        <w:t>%，电力、热力生产和供应业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%，铁路、船舶、航空航天和其他运输设备制造业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12.4</w:t>
      </w:r>
      <w:r>
        <w:rPr>
          <w:rFonts w:hint="eastAsia" w:ascii="仿宋_GB2312" w:eastAsia="仿宋_GB2312"/>
          <w:sz w:val="28"/>
          <w:szCs w:val="28"/>
        </w:rPr>
        <w:t>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黑体" w:eastAsia="黑体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1—11月，</w:t>
      </w:r>
      <w:r>
        <w:rPr>
          <w:rFonts w:hint="eastAsia" w:ascii="仿宋_GB2312" w:eastAsia="仿宋_GB2312"/>
          <w:sz w:val="28"/>
          <w:szCs w:val="28"/>
        </w:rPr>
        <w:t>全区规模以上工业企业实现销售产值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266</w:t>
      </w:r>
      <w:r>
        <w:rPr>
          <w:rFonts w:hint="eastAsia" w:ascii="仿宋_GB2312" w:eastAsia="仿宋_GB2312"/>
          <w:sz w:val="28"/>
          <w:szCs w:val="28"/>
        </w:rPr>
        <w:t>亿元，比上年同期下降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4.1</w:t>
      </w:r>
      <w:r>
        <w:rPr>
          <w:rFonts w:hint="eastAsia" w:ascii="仿宋_GB2312" w:eastAsia="仿宋_GB2312"/>
          <w:sz w:val="28"/>
          <w:szCs w:val="28"/>
        </w:rPr>
        <w:t>%，其中出口交货值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10.1</w:t>
      </w:r>
      <w:r>
        <w:rPr>
          <w:rFonts w:hint="eastAsia" w:ascii="仿宋_GB2312" w:eastAsia="仿宋_GB2312"/>
          <w:sz w:val="28"/>
          <w:szCs w:val="28"/>
        </w:rPr>
        <w:t>亿元，</w:t>
      </w:r>
      <w:r>
        <w:rPr>
          <w:rFonts w:hint="eastAsia" w:ascii="仿宋_GB2312" w:eastAsia="仿宋_GB2312"/>
          <w:sz w:val="28"/>
          <w:szCs w:val="28"/>
          <w:lang w:eastAsia="zh-CN"/>
        </w:rPr>
        <w:t>增长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9.1</w:t>
      </w:r>
      <w:r>
        <w:rPr>
          <w:rFonts w:hint="eastAsia" w:ascii="仿宋_GB2312" w:eastAsia="仿宋_GB2312"/>
          <w:sz w:val="28"/>
          <w:szCs w:val="28"/>
        </w:rPr>
        <w:t>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二、固定资产投资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全区固定资产投资（不含农户）比上年同期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26.2</w:t>
      </w:r>
      <w:r>
        <w:rPr>
          <w:rFonts w:hint="eastAsia" w:ascii="仿宋_GB2312" w:eastAsia="仿宋_GB2312"/>
          <w:sz w:val="28"/>
          <w:szCs w:val="28"/>
        </w:rPr>
        <w:t>%。其中，基础设施投资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33.7</w:t>
      </w:r>
      <w:r>
        <w:rPr>
          <w:rFonts w:hint="eastAsia" w:ascii="仿宋_GB2312" w:eastAsia="仿宋_GB2312"/>
          <w:sz w:val="28"/>
          <w:szCs w:val="28"/>
        </w:rPr>
        <w:t>%；民间投资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32.5</w:t>
      </w:r>
      <w:r>
        <w:rPr>
          <w:rFonts w:hint="eastAsia" w:ascii="仿宋_GB2312" w:eastAsia="仿宋_GB2312"/>
          <w:sz w:val="28"/>
          <w:szCs w:val="28"/>
        </w:rPr>
        <w:t>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分产业看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，第一产业投资比上年同期下降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%；第二产业投资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增长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8.6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%；第三产业投资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下降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27.1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%。</w:t>
      </w:r>
    </w:p>
    <w:p>
      <w:pPr>
        <w:pStyle w:val="2"/>
        <w:tabs>
          <w:tab w:val="left" w:pos="5520"/>
        </w:tabs>
        <w:spacing w:line="500" w:lineRule="exact"/>
        <w:ind w:right="18" w:firstLine="551" w:firstLineChars="196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三、房地产开发</w:t>
      </w:r>
    </w:p>
    <w:p>
      <w:pPr>
        <w:pStyle w:val="2"/>
        <w:tabs>
          <w:tab w:val="left" w:pos="5520"/>
        </w:tabs>
        <w:spacing w:line="500" w:lineRule="exact"/>
        <w:ind w:right="18"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1—11月，全区房地产开发投资比上年同期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24.2</w:t>
      </w:r>
      <w:r>
        <w:rPr>
          <w:rFonts w:hint="eastAsia" w:ascii="仿宋_GB2312" w:eastAsia="仿宋_GB2312"/>
          <w:sz w:val="28"/>
          <w:szCs w:val="28"/>
        </w:rPr>
        <w:t>%。其中，住宅投资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32.5</w:t>
      </w:r>
      <w:r>
        <w:rPr>
          <w:rFonts w:hint="eastAsia" w:ascii="仿宋_GB2312" w:eastAsia="仿宋_GB2312"/>
          <w:sz w:val="28"/>
          <w:szCs w:val="28"/>
        </w:rPr>
        <w:t>%。</w:t>
      </w:r>
    </w:p>
    <w:p>
      <w:pPr>
        <w:pStyle w:val="2"/>
        <w:tabs>
          <w:tab w:val="left" w:pos="5520"/>
        </w:tabs>
        <w:spacing w:line="500" w:lineRule="exact"/>
        <w:ind w:right="18"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1—11月，全区商品房施工面积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1284</w:t>
      </w:r>
      <w:r>
        <w:rPr>
          <w:rFonts w:hint="eastAsia" w:ascii="仿宋_GB2312" w:eastAsia="仿宋_GB2312"/>
          <w:sz w:val="28"/>
          <w:szCs w:val="28"/>
        </w:rPr>
        <w:t>.2万平方米，比上年同期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7.8</w:t>
      </w:r>
      <w:r>
        <w:rPr>
          <w:rFonts w:hint="eastAsia" w:ascii="仿宋_GB2312" w:eastAsia="仿宋_GB2312"/>
          <w:sz w:val="28"/>
          <w:szCs w:val="28"/>
        </w:rPr>
        <w:t>%。其中，住宅施工面积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667.3</w:t>
      </w:r>
      <w:r>
        <w:rPr>
          <w:rFonts w:hint="eastAsia" w:ascii="仿宋_GB2312" w:eastAsia="仿宋_GB2312"/>
          <w:sz w:val="28"/>
          <w:szCs w:val="28"/>
        </w:rPr>
        <w:t>万平方米，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7.2</w:t>
      </w:r>
      <w:r>
        <w:rPr>
          <w:rFonts w:hint="eastAsia" w:ascii="仿宋_GB2312" w:eastAsia="仿宋_GB2312"/>
          <w:sz w:val="28"/>
          <w:szCs w:val="28"/>
        </w:rPr>
        <w:t>%。全区商品房新开工面积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130.1</w:t>
      </w:r>
      <w:r>
        <w:rPr>
          <w:rFonts w:hint="eastAsia" w:ascii="仿宋_GB2312" w:eastAsia="仿宋_GB2312"/>
          <w:sz w:val="28"/>
          <w:szCs w:val="28"/>
        </w:rPr>
        <w:t>万平方米，下降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22.3</w:t>
      </w:r>
      <w:r>
        <w:rPr>
          <w:rFonts w:hint="eastAsia" w:ascii="仿宋_GB2312" w:eastAsia="仿宋_GB2312"/>
          <w:sz w:val="28"/>
          <w:szCs w:val="28"/>
        </w:rPr>
        <w:t>%。全区商品房竣工面积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68.5</w:t>
      </w:r>
      <w:r>
        <w:rPr>
          <w:rFonts w:hint="eastAsia" w:ascii="仿宋_GB2312" w:eastAsia="仿宋_GB2312"/>
          <w:sz w:val="28"/>
          <w:szCs w:val="28"/>
        </w:rPr>
        <w:t>万平方米，比上年同期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54.8%</w:t>
      </w:r>
      <w:r>
        <w:rPr>
          <w:rFonts w:hint="eastAsia" w:ascii="仿宋_GB2312" w:eastAsia="仿宋_GB2312"/>
          <w:sz w:val="28"/>
          <w:szCs w:val="28"/>
        </w:rPr>
        <w:t>。其中，住宅竣工面积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36.9</w:t>
      </w:r>
      <w:r>
        <w:rPr>
          <w:rFonts w:hint="eastAsia" w:ascii="仿宋_GB2312" w:eastAsia="仿宋_GB2312"/>
          <w:sz w:val="28"/>
          <w:szCs w:val="28"/>
        </w:rPr>
        <w:t>万平方米，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58.1%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2"/>
        <w:tabs>
          <w:tab w:val="left" w:pos="5520"/>
        </w:tabs>
        <w:spacing w:line="500" w:lineRule="exact"/>
        <w:ind w:right="18"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全区</w:t>
      </w:r>
      <w:r>
        <w:rPr>
          <w:rFonts w:hint="eastAsia" w:ascii="仿宋_GB2312" w:eastAsia="仿宋_GB2312"/>
          <w:sz w:val="28"/>
          <w:szCs w:val="28"/>
        </w:rPr>
        <w:t>销售商品房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79.4</w:t>
      </w:r>
      <w:r>
        <w:rPr>
          <w:rFonts w:hint="eastAsia" w:ascii="仿宋_GB2312" w:eastAsia="仿宋_GB2312"/>
          <w:sz w:val="28"/>
          <w:szCs w:val="28"/>
        </w:rPr>
        <w:t>万平方米，比上年同期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39.4</w:t>
      </w:r>
      <w:r>
        <w:rPr>
          <w:rFonts w:hint="eastAsia" w:ascii="仿宋_GB2312" w:eastAsia="仿宋_GB2312"/>
          <w:sz w:val="28"/>
          <w:szCs w:val="28"/>
        </w:rPr>
        <w:t>%，其中住宅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60</w:t>
      </w:r>
      <w:r>
        <w:rPr>
          <w:rFonts w:hint="eastAsia" w:ascii="仿宋_GB2312" w:eastAsia="仿宋_GB2312"/>
          <w:sz w:val="28"/>
          <w:szCs w:val="28"/>
        </w:rPr>
        <w:t>万平方米，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42.6</w:t>
      </w:r>
      <w:r>
        <w:rPr>
          <w:rFonts w:hint="eastAsia" w:ascii="仿宋_GB2312" w:eastAsia="仿宋_GB2312"/>
          <w:sz w:val="28"/>
          <w:szCs w:val="28"/>
        </w:rPr>
        <w:t>%。</w:t>
      </w:r>
    </w:p>
    <w:p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四、消费品市场</w:t>
      </w:r>
    </w:p>
    <w:p>
      <w:pPr>
        <w:tabs>
          <w:tab w:val="left" w:pos="5760"/>
        </w:tabs>
        <w:spacing w:line="500" w:lineRule="exact"/>
        <w:ind w:right="-15" w:firstLine="630"/>
      </w:pPr>
      <w:r>
        <w:rPr>
          <w:rFonts w:hint="eastAsia" w:ascii="仿宋_GB2312" w:eastAsia="仿宋_GB2312"/>
          <w:sz w:val="28"/>
          <w:szCs w:val="28"/>
        </w:rPr>
        <w:t>1—11月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全区实现社会消费品零售额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1223.8</w:t>
      </w:r>
      <w:r>
        <w:rPr>
          <w:rFonts w:hint="eastAsia" w:ascii="仿宋_GB2312" w:eastAsia="仿宋_GB2312"/>
          <w:sz w:val="28"/>
          <w:szCs w:val="28"/>
        </w:rPr>
        <w:t>亿元，比上年同期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5.5</w:t>
      </w:r>
      <w:r>
        <w:rPr>
          <w:rFonts w:hint="eastAsia" w:ascii="仿宋_GB2312" w:eastAsia="仿宋_GB2312"/>
          <w:sz w:val="28"/>
          <w:szCs w:val="28"/>
        </w:rPr>
        <w:t>%。其中，限额以上企业实现零售额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695.5</w:t>
      </w:r>
      <w:r>
        <w:rPr>
          <w:rFonts w:hint="eastAsia" w:ascii="仿宋_GB2312" w:eastAsia="仿宋_GB2312"/>
          <w:sz w:val="28"/>
          <w:szCs w:val="28"/>
        </w:rPr>
        <w:t>亿元，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%；限额以下单位实现零售额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528.3</w:t>
      </w:r>
      <w:r>
        <w:rPr>
          <w:rFonts w:hint="eastAsia" w:ascii="仿宋_GB2312" w:eastAsia="仿宋_GB2312"/>
          <w:sz w:val="28"/>
          <w:szCs w:val="28"/>
        </w:rPr>
        <w:t>亿元，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6.1</w:t>
      </w:r>
      <w:r>
        <w:rPr>
          <w:rFonts w:hint="eastAsia" w:ascii="仿宋_GB2312" w:eastAsia="仿宋_GB2312"/>
          <w:sz w:val="28"/>
          <w:szCs w:val="28"/>
        </w:rPr>
        <w:t>%。在限额以上企业中，汽车类实现零售额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>.6亿元，</w:t>
      </w:r>
      <w:r>
        <w:rPr>
          <w:rFonts w:hint="eastAsia" w:ascii="仿宋_GB2312" w:eastAsia="仿宋_GB2312"/>
          <w:sz w:val="28"/>
          <w:szCs w:val="28"/>
          <w:lang w:eastAsia="zh-CN"/>
        </w:rPr>
        <w:t>下降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19.9</w:t>
      </w:r>
      <w:r>
        <w:rPr>
          <w:rFonts w:hint="eastAsia" w:ascii="仿宋_GB2312" w:eastAsia="仿宋_GB2312"/>
          <w:sz w:val="28"/>
          <w:szCs w:val="28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6"/>
    <w:rsid w:val="005F63FD"/>
    <w:rsid w:val="006F4536"/>
    <w:rsid w:val="00E84D22"/>
    <w:rsid w:val="00F12723"/>
    <w:rsid w:val="153E05E0"/>
    <w:rsid w:val="67437B90"/>
    <w:rsid w:val="6B7338B3"/>
    <w:rsid w:val="7EE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TotalTime>104</TotalTime>
  <ScaleCrop>false</ScaleCrop>
  <LinksUpToDate>false</LinksUpToDate>
  <CharactersWithSpaces>715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2021-12-20T02:51:00Z</dcterms:created>
  <dc:creator>hp</dc:creator>
  <cp:lastModifiedBy>信息员</cp:lastModifiedBy>
  <dcterms:modified xsi:type="dcterms:W3CDTF">2022-12-21T01:24:40Z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