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9A" w:rsidRDefault="00C1472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6F099A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1-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月</w:t>
      </w:r>
    </w:p>
    <w:p w:rsidR="00FE5FDE" w:rsidRDefault="00C1472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丰台区工业生产月度报告</w:t>
      </w:r>
    </w:p>
    <w:p w:rsidR="00FE5FDE" w:rsidRDefault="00C14722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调查队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工业（能源）科</w:t>
      </w:r>
    </w:p>
    <w:p w:rsidR="00FE5FDE" w:rsidRDefault="00C14722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（二零二</w:t>
      </w:r>
      <w:r>
        <w:rPr>
          <w:rFonts w:ascii="楷体_GB2312" w:eastAsia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 w:rsidR="006F099A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十</w:t>
      </w:r>
      <w:r w:rsidR="006F099A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日）</w:t>
      </w:r>
    </w:p>
    <w:p w:rsidR="00FE5FDE" w:rsidRDefault="00FE5FDE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 w:rsidR="00FE5FDE" w:rsidRDefault="00C14722" w:rsidP="006F099A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，丰台区规模以上工业企业实现工业总产值</w:t>
      </w:r>
      <w:r>
        <w:rPr>
          <w:rFonts w:ascii="仿宋_GB2312" w:eastAsia="仿宋_GB2312" w:hAnsi="宋体" w:hint="eastAsia"/>
          <w:sz w:val="32"/>
          <w:szCs w:val="32"/>
        </w:rPr>
        <w:t>41.6</w:t>
      </w:r>
      <w:r>
        <w:rPr>
          <w:rFonts w:ascii="仿宋_GB2312" w:eastAsia="仿宋_GB2312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z w:val="32"/>
          <w:szCs w:val="32"/>
        </w:rPr>
        <w:t>下降</w:t>
      </w:r>
      <w:r>
        <w:rPr>
          <w:rFonts w:ascii="仿宋_GB2312" w:eastAsia="仿宋_GB2312" w:hint="eastAsia"/>
          <w:sz w:val="32"/>
          <w:szCs w:val="32"/>
        </w:rPr>
        <w:t>12.5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</w:t>
      </w:r>
      <w:r w:rsidR="006F099A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现代制造业实现</w:t>
      </w:r>
      <w:r>
        <w:rPr>
          <w:rFonts w:ascii="仿宋_GB2312" w:eastAsia="仿宋_GB2312" w:hint="eastAsia"/>
          <w:sz w:val="32"/>
          <w:szCs w:val="32"/>
        </w:rPr>
        <w:t>15.2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6F099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高技术产业实现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E5FDE" w:rsidRDefault="00C14722" w:rsidP="006F099A">
      <w:pPr>
        <w:widowControl/>
        <w:spacing w:line="3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1-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，规模以上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工业企业实现销售产值</w:t>
      </w:r>
      <w:r>
        <w:rPr>
          <w:rFonts w:ascii="仿宋_GB2312" w:eastAsia="仿宋_GB2312" w:hAnsi="宋体" w:hint="eastAsia"/>
          <w:sz w:val="32"/>
          <w:szCs w:val="32"/>
        </w:rPr>
        <w:t>42.3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亿元，同比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，其中实现出口交货值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9460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54.2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4722" w:rsidRDefault="00C14722" w:rsidP="006F099A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FE5FDE" w:rsidRDefault="00C14722">
      <w:pPr>
        <w:widowControl/>
        <w:spacing w:line="300" w:lineRule="atLeast"/>
        <w:ind w:firstLineChars="200" w:firstLine="4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73675" cy="2433320"/>
            <wp:effectExtent l="4445" t="4445" r="17780" b="1968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5FDE" w:rsidRDefault="00FE5FDE">
      <w:pPr>
        <w:widowControl/>
        <w:spacing w:line="300" w:lineRule="atLeast"/>
        <w:ind w:firstLineChars="200" w:firstLine="420"/>
        <w:jc w:val="left"/>
      </w:pPr>
    </w:p>
    <w:sectPr w:rsidR="00FE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DCBE587D"/>
    <w:rsid w:val="DFE3ED29"/>
    <w:rsid w:val="DFF778D6"/>
    <w:rsid w:val="FB7B9A77"/>
    <w:rsid w:val="FBDC0D8D"/>
    <w:rsid w:val="FD6F26F0"/>
    <w:rsid w:val="FDBF3DE6"/>
    <w:rsid w:val="FF3F463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6F099A"/>
    <w:rsid w:val="00712B61"/>
    <w:rsid w:val="0073323B"/>
    <w:rsid w:val="00736D4D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4722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5FDE"/>
    <w:rsid w:val="00FE7BC9"/>
    <w:rsid w:val="00FF0142"/>
    <w:rsid w:val="00FF6E07"/>
    <w:rsid w:val="00FF7A0F"/>
    <w:rsid w:val="01812F72"/>
    <w:rsid w:val="034A6C60"/>
    <w:rsid w:val="05644908"/>
    <w:rsid w:val="0622756F"/>
    <w:rsid w:val="0C147A11"/>
    <w:rsid w:val="11987410"/>
    <w:rsid w:val="11EA10E4"/>
    <w:rsid w:val="182E23B1"/>
    <w:rsid w:val="192F791B"/>
    <w:rsid w:val="19F53164"/>
    <w:rsid w:val="1A0714E8"/>
    <w:rsid w:val="1CBF4B64"/>
    <w:rsid w:val="1CF47117"/>
    <w:rsid w:val="1D1805A8"/>
    <w:rsid w:val="1EAE3714"/>
    <w:rsid w:val="1F700356"/>
    <w:rsid w:val="1FAF4D85"/>
    <w:rsid w:val="21D67E8D"/>
    <w:rsid w:val="22AF0C2E"/>
    <w:rsid w:val="26FF2560"/>
    <w:rsid w:val="27300F6A"/>
    <w:rsid w:val="281F09DB"/>
    <w:rsid w:val="31997C74"/>
    <w:rsid w:val="331A627B"/>
    <w:rsid w:val="3A927109"/>
    <w:rsid w:val="3B727704"/>
    <w:rsid w:val="3C0D742D"/>
    <w:rsid w:val="3F5C5399"/>
    <w:rsid w:val="41EB6B07"/>
    <w:rsid w:val="47183038"/>
    <w:rsid w:val="47C52A36"/>
    <w:rsid w:val="4AE436C0"/>
    <w:rsid w:val="4E910E18"/>
    <w:rsid w:val="4EDEF3D4"/>
    <w:rsid w:val="542E7DC4"/>
    <w:rsid w:val="54CC0BF2"/>
    <w:rsid w:val="5DFEF55A"/>
    <w:rsid w:val="5E2D51FD"/>
    <w:rsid w:val="5FF78558"/>
    <w:rsid w:val="62144ED7"/>
    <w:rsid w:val="64A51ECF"/>
    <w:rsid w:val="67F71CA0"/>
    <w:rsid w:val="6AEC81D0"/>
    <w:rsid w:val="6D1010A5"/>
    <w:rsid w:val="6FFB5F13"/>
    <w:rsid w:val="71EF684D"/>
    <w:rsid w:val="724A00A8"/>
    <w:rsid w:val="72653B8B"/>
    <w:rsid w:val="74B3131B"/>
    <w:rsid w:val="77797B56"/>
    <w:rsid w:val="77EF26B9"/>
    <w:rsid w:val="7CF11FA8"/>
    <w:rsid w:val="7DFEB797"/>
    <w:rsid w:val="7EF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9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99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F099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F099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9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99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F099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F09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data/home/uos/&#24037;&#20316;/&#24037;&#19994;/2023/&#32508;&#21512;&#31185;/2&#26376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lang="zh-CN" altLang="en-US"/>
              <a:t>年</a:t>
            </a:r>
            <a:r>
              <a:rPr lang="en-US" altLang="zh-CN"/>
              <a:t>2</a:t>
            </a:r>
            <a:r>
              <a:rPr lang="zh-CN" altLang="en-US"/>
              <a:t>月</a:t>
            </a:r>
            <a:r>
              <a:rPr lang="en-US" altLang="zh-CN"/>
              <a:t>-2023</a:t>
            </a:r>
            <a:r>
              <a:rPr lang="zh-CN" altLang="en-US"/>
              <a:t>年</a:t>
            </a:r>
            <a:r>
              <a:rPr lang="en-US" altLang="zh-CN"/>
              <a:t>2</a:t>
            </a:r>
            <a:r>
              <a:rPr lang="zh-CN" altLang="en-US"/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 alt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[工业增速趋势图.xlsx]Sheet1!$A$2:$B$13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[工业增速趋势图.xlsx]Sheet1!$C$2:$C$13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4.4000000000000004</c:v>
                </c:pt>
                <c:pt idx="2">
                  <c:v>5</c:v>
                </c:pt>
                <c:pt idx="3">
                  <c:v>-1.7</c:v>
                </c:pt>
                <c:pt idx="4">
                  <c:v>-0.4</c:v>
                </c:pt>
                <c:pt idx="5">
                  <c:v>-2.2999999999999998</c:v>
                </c:pt>
                <c:pt idx="6">
                  <c:v>-2.5</c:v>
                </c:pt>
                <c:pt idx="7">
                  <c:v>-3.9</c:v>
                </c:pt>
                <c:pt idx="8">
                  <c:v>-3.8</c:v>
                </c:pt>
                <c:pt idx="9">
                  <c:v>-6.2</c:v>
                </c:pt>
                <c:pt idx="10">
                  <c:v>-8.5</c:v>
                </c:pt>
                <c:pt idx="11">
                  <c:v>-12.5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688640"/>
        <c:axId val="146694912"/>
      </c:lineChart>
      <c:catAx>
        <c:axId val="1466886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6694912"/>
        <c:crosses val="autoZero"/>
        <c:auto val="1"/>
        <c:lblAlgn val="ctr"/>
        <c:lblOffset val="100"/>
        <c:noMultiLvlLbl val="0"/>
      </c:catAx>
      <c:valAx>
        <c:axId val="14669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6688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 rtl="0"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hp</cp:lastModifiedBy>
  <cp:revision>71</cp:revision>
  <dcterms:created xsi:type="dcterms:W3CDTF">2019-06-13T18:49:00Z</dcterms:created>
  <dcterms:modified xsi:type="dcterms:W3CDTF">2023-03-17T08:12:00Z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