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47" w:rsidRDefault="00C5302F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202</w:t>
      </w:r>
      <w:r w:rsidR="00D61C47"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年一季度</w:t>
      </w:r>
    </w:p>
    <w:p w:rsidR="004F48AB" w:rsidRDefault="00C5302F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丰台区居民收入与支出季度报告</w:t>
      </w:r>
    </w:p>
    <w:p w:rsidR="004F48AB" w:rsidRDefault="00C5302F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4F48AB" w:rsidRDefault="00C5302F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（二〇二</w:t>
      </w:r>
      <w:r w:rsidR="00D61C47">
        <w:rPr>
          <w:rFonts w:ascii="楷体" w:eastAsia="楷体" w:hAnsi="楷体" w:cs="楷体" w:hint="eastAsia"/>
          <w:kern w:val="0"/>
          <w:sz w:val="32"/>
          <w:szCs w:val="32"/>
        </w:rPr>
        <w:t>五</w:t>
      </w:r>
      <w:r>
        <w:rPr>
          <w:rFonts w:ascii="楷体" w:eastAsia="楷体" w:hAnsi="楷体" w:cs="楷体" w:hint="eastAsia"/>
          <w:kern w:val="0"/>
          <w:sz w:val="32"/>
          <w:szCs w:val="32"/>
        </w:rPr>
        <w:t>年四月二十</w:t>
      </w:r>
      <w:r w:rsidR="00D61C47">
        <w:rPr>
          <w:rFonts w:ascii="楷体" w:eastAsia="楷体" w:hAnsi="楷体" w:cs="楷体" w:hint="eastAsia"/>
          <w:kern w:val="0"/>
          <w:sz w:val="32"/>
          <w:szCs w:val="32"/>
        </w:rPr>
        <w:t>五</w:t>
      </w:r>
      <w:r>
        <w:rPr>
          <w:rFonts w:ascii="楷体" w:eastAsia="楷体" w:hAnsi="楷体" w:cs="楷体" w:hint="eastAsia"/>
          <w:kern w:val="0"/>
          <w:sz w:val="32"/>
          <w:szCs w:val="32"/>
        </w:rPr>
        <w:t>日）</w:t>
      </w:r>
    </w:p>
    <w:p w:rsidR="004F48AB" w:rsidRPr="00143B82" w:rsidRDefault="004F48AB" w:rsidP="00143B8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F48AB" w:rsidRDefault="00C5302F" w:rsidP="00CC79A2">
      <w:pPr>
        <w:spacing w:line="5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一季度，全区居民人均可支配收入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23871</w:t>
      </w:r>
      <w:r>
        <w:rPr>
          <w:rFonts w:ascii="仿宋_GB2312" w:eastAsia="仿宋_GB2312" w:hAnsi="仿宋" w:cs="Times New Roman" w:hint="eastAsia"/>
          <w:sz w:val="32"/>
          <w:szCs w:val="32"/>
        </w:rPr>
        <w:t>元，同比名义增长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%。从四项收入构成看，人均工资性收入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15506</w:t>
      </w:r>
      <w:r>
        <w:rPr>
          <w:rFonts w:ascii="仿宋_GB2312" w:eastAsia="仿宋_GB2312" w:hAnsi="仿宋" w:cs="Times New Roman" w:hint="eastAsia"/>
          <w:sz w:val="32"/>
          <w:szCs w:val="32"/>
        </w:rPr>
        <w:t>元，增长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.4%；人均转移净收入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5098</w:t>
      </w:r>
      <w:r>
        <w:rPr>
          <w:rFonts w:ascii="仿宋_GB2312" w:eastAsia="仿宋_GB2312" w:hAnsi="仿宋" w:cs="Times New Roman" w:hint="eastAsia"/>
          <w:sz w:val="32"/>
          <w:szCs w:val="32"/>
        </w:rPr>
        <w:t>元，增长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%；人均财产净收入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2929</w:t>
      </w:r>
      <w:r>
        <w:rPr>
          <w:rFonts w:ascii="仿宋_GB2312" w:eastAsia="仿宋_GB2312" w:hAnsi="仿宋" w:cs="Times New Roman" w:hint="eastAsia"/>
          <w:sz w:val="32"/>
          <w:szCs w:val="32"/>
        </w:rPr>
        <w:t>元，增长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%；人均经营净收入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337</w:t>
      </w:r>
      <w:r>
        <w:rPr>
          <w:rFonts w:ascii="仿宋_GB2312" w:eastAsia="仿宋_GB2312" w:hAnsi="仿宋" w:cs="Times New Roman" w:hint="eastAsia"/>
          <w:sz w:val="32"/>
          <w:szCs w:val="32"/>
        </w:rPr>
        <w:t>元，增长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D61C47">
        <w:rPr>
          <w:rFonts w:ascii="仿宋_GB2312" w:eastAsia="仿宋_GB2312" w:hAnsi="仿宋" w:cs="Times New Roman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:rsidR="004F48AB" w:rsidRDefault="00C5302F" w:rsidP="00CC79A2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一季度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</w:t>
      </w:r>
      <w:r>
        <w:rPr>
          <w:rFonts w:ascii="仿宋_GB2312" w:eastAsia="仿宋_GB2312" w:hAnsi="宋体" w:cs="宋体"/>
          <w:kern w:val="0"/>
          <w:sz w:val="32"/>
          <w:szCs w:val="32"/>
        </w:rPr>
        <w:t>居民人均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消费支出</w:t>
      </w:r>
      <w:r w:rsidR="00D61C47">
        <w:rPr>
          <w:rFonts w:ascii="仿宋_GB2312" w:eastAsia="仿宋_GB2312" w:hAnsi="宋体" w:cs="宋体" w:hint="eastAsia"/>
          <w:kern w:val="0"/>
          <w:sz w:val="32"/>
          <w:szCs w:val="32"/>
        </w:rPr>
        <w:t>13859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元，同比</w:t>
      </w:r>
      <w:r w:rsidR="00D61C47">
        <w:rPr>
          <w:rFonts w:ascii="仿宋_GB2312" w:eastAsia="仿宋_GB2312" w:hAnsi="宋体" w:cs="宋体" w:hint="eastAsia"/>
          <w:kern w:val="0"/>
          <w:sz w:val="32"/>
          <w:szCs w:val="32"/>
        </w:rPr>
        <w:t>下降0.3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从八项消费构成看，</w:t>
      </w:r>
      <w:r>
        <w:rPr>
          <w:rFonts w:ascii="仿宋_GB2312" w:eastAsia="仿宋_GB2312" w:hAnsi="宋体" w:cs="宋体"/>
          <w:kern w:val="0"/>
          <w:sz w:val="32"/>
          <w:szCs w:val="32"/>
        </w:rPr>
        <w:t>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食品烟酒支出</w:t>
      </w:r>
      <w:r w:rsidR="00D61C47">
        <w:rPr>
          <w:rFonts w:ascii="仿宋_GB2312" w:eastAsia="仿宋_GB2312" w:hAnsi="宋体" w:cs="宋体" w:hint="eastAsia"/>
          <w:kern w:val="0"/>
          <w:sz w:val="32"/>
          <w:szCs w:val="32"/>
        </w:rPr>
        <w:t>2843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 w:rsidR="00D61C47">
        <w:rPr>
          <w:rFonts w:ascii="仿宋_GB2312" w:eastAsia="仿宋_GB2312" w:hAnsi="宋体" w:cs="宋体" w:hint="eastAsia"/>
          <w:kern w:val="0"/>
          <w:sz w:val="32"/>
          <w:szCs w:val="32"/>
        </w:rPr>
        <w:t>下降8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D61C4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%；人均衣着支出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646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下降7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；人均居住支出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5185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生活</w:t>
      </w:r>
      <w:r>
        <w:rPr>
          <w:rFonts w:ascii="仿宋_GB2312" w:eastAsia="仿宋_GB2312" w:hAnsi="宋体" w:cs="宋体"/>
          <w:kern w:val="0"/>
          <w:sz w:val="32"/>
          <w:szCs w:val="32"/>
        </w:rPr>
        <w:t>用品及服务支出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545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下降3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交通通信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1584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下降9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教育文化娱乐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1351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下降5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医疗保健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1114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增长6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/>
          <w:kern w:val="0"/>
          <w:sz w:val="32"/>
          <w:szCs w:val="32"/>
        </w:rPr>
        <w:t>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及服</w:t>
      </w:r>
      <w:r>
        <w:rPr>
          <w:rFonts w:ascii="仿宋_GB2312" w:eastAsia="仿宋_GB2312" w:hAnsi="宋体" w:cs="宋体"/>
          <w:kern w:val="0"/>
          <w:sz w:val="32"/>
          <w:szCs w:val="32"/>
        </w:rPr>
        <w:t>务支出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591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24CE1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%。</w:t>
      </w:r>
    </w:p>
    <w:p w:rsidR="004F48AB" w:rsidRDefault="004F48AB" w:rsidP="00F93182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F93182" w:rsidRPr="00F93182" w:rsidRDefault="007C3C19" w:rsidP="00CC79A2">
      <w:pPr>
        <w:widowControl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 wp14:anchorId="53506C9A" wp14:editId="4F63359F">
            <wp:extent cx="5274310" cy="2214294"/>
            <wp:effectExtent l="0" t="0" r="21590" b="146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93182" w:rsidRPr="00F9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D" w:rsidRDefault="008662FD" w:rsidP="00F93182">
      <w:r>
        <w:separator/>
      </w:r>
    </w:p>
  </w:endnote>
  <w:endnote w:type="continuationSeparator" w:id="0">
    <w:p w:rsidR="008662FD" w:rsidRDefault="008662FD" w:rsidP="00F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D" w:rsidRDefault="008662FD" w:rsidP="00F93182">
      <w:r>
        <w:separator/>
      </w:r>
    </w:p>
  </w:footnote>
  <w:footnote w:type="continuationSeparator" w:id="0">
    <w:p w:rsidR="008662FD" w:rsidRDefault="008662FD" w:rsidP="00F9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BF7D3915"/>
    <w:rsid w:val="D7FECAF0"/>
    <w:rsid w:val="DFBFA8E9"/>
    <w:rsid w:val="DFD9DBD2"/>
    <w:rsid w:val="DFEF4B00"/>
    <w:rsid w:val="E773E9DB"/>
    <w:rsid w:val="E7FF0AA9"/>
    <w:rsid w:val="EBF21C3E"/>
    <w:rsid w:val="EEFBD1D6"/>
    <w:rsid w:val="EFDD02F1"/>
    <w:rsid w:val="FA7F5564"/>
    <w:rsid w:val="FDD71DE8"/>
    <w:rsid w:val="FDE91388"/>
    <w:rsid w:val="FFDD54DD"/>
    <w:rsid w:val="FFFE731D"/>
    <w:rsid w:val="00002E57"/>
    <w:rsid w:val="0006113D"/>
    <w:rsid w:val="000B766A"/>
    <w:rsid w:val="000D1F14"/>
    <w:rsid w:val="000F427B"/>
    <w:rsid w:val="000F4D79"/>
    <w:rsid w:val="00100568"/>
    <w:rsid w:val="00143B82"/>
    <w:rsid w:val="00155289"/>
    <w:rsid w:val="001725A9"/>
    <w:rsid w:val="00190F91"/>
    <w:rsid w:val="00193DD9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E1768"/>
    <w:rsid w:val="002F3093"/>
    <w:rsid w:val="00303066"/>
    <w:rsid w:val="00345B86"/>
    <w:rsid w:val="00347749"/>
    <w:rsid w:val="00371A1B"/>
    <w:rsid w:val="003A1E34"/>
    <w:rsid w:val="003E07C3"/>
    <w:rsid w:val="003E1015"/>
    <w:rsid w:val="003E6FD0"/>
    <w:rsid w:val="00452169"/>
    <w:rsid w:val="00485B37"/>
    <w:rsid w:val="004A5FB7"/>
    <w:rsid w:val="004F48AB"/>
    <w:rsid w:val="00524020"/>
    <w:rsid w:val="005250F9"/>
    <w:rsid w:val="00551475"/>
    <w:rsid w:val="005C19DA"/>
    <w:rsid w:val="00632CB3"/>
    <w:rsid w:val="00640E4B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C3C19"/>
    <w:rsid w:val="007D0070"/>
    <w:rsid w:val="00830F67"/>
    <w:rsid w:val="00833685"/>
    <w:rsid w:val="00835B13"/>
    <w:rsid w:val="008662FD"/>
    <w:rsid w:val="008A2AAD"/>
    <w:rsid w:val="008B06C5"/>
    <w:rsid w:val="008D39EB"/>
    <w:rsid w:val="00922057"/>
    <w:rsid w:val="00924CE1"/>
    <w:rsid w:val="00991797"/>
    <w:rsid w:val="009B51B2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5302F"/>
    <w:rsid w:val="00C721DD"/>
    <w:rsid w:val="00C77DFA"/>
    <w:rsid w:val="00C95F48"/>
    <w:rsid w:val="00CB3B97"/>
    <w:rsid w:val="00CC79A2"/>
    <w:rsid w:val="00D14C33"/>
    <w:rsid w:val="00D44838"/>
    <w:rsid w:val="00D61C47"/>
    <w:rsid w:val="00D851A4"/>
    <w:rsid w:val="00E1556D"/>
    <w:rsid w:val="00E164AB"/>
    <w:rsid w:val="00E41942"/>
    <w:rsid w:val="00E55299"/>
    <w:rsid w:val="00E85CE1"/>
    <w:rsid w:val="00EC5F10"/>
    <w:rsid w:val="00F17E23"/>
    <w:rsid w:val="00F81B36"/>
    <w:rsid w:val="00F93182"/>
    <w:rsid w:val="00FE3864"/>
    <w:rsid w:val="00FFBFEB"/>
    <w:rsid w:val="029F3BAD"/>
    <w:rsid w:val="04DD7DB6"/>
    <w:rsid w:val="0BF428DA"/>
    <w:rsid w:val="0CC349D7"/>
    <w:rsid w:val="129979F3"/>
    <w:rsid w:val="157434D0"/>
    <w:rsid w:val="19116AD4"/>
    <w:rsid w:val="1B3E30E7"/>
    <w:rsid w:val="217C1AC6"/>
    <w:rsid w:val="2E636A4D"/>
    <w:rsid w:val="33EC29C1"/>
    <w:rsid w:val="33FFB846"/>
    <w:rsid w:val="3EF1EC4B"/>
    <w:rsid w:val="3EFFF78F"/>
    <w:rsid w:val="3F512D2F"/>
    <w:rsid w:val="454B7976"/>
    <w:rsid w:val="462A6B31"/>
    <w:rsid w:val="4CFA3DE9"/>
    <w:rsid w:val="4D7BB77F"/>
    <w:rsid w:val="52AD6FDC"/>
    <w:rsid w:val="554232B1"/>
    <w:rsid w:val="567D68FC"/>
    <w:rsid w:val="5B444579"/>
    <w:rsid w:val="5D10240E"/>
    <w:rsid w:val="5E686A88"/>
    <w:rsid w:val="5FEEF5BA"/>
    <w:rsid w:val="63841F85"/>
    <w:rsid w:val="641861B7"/>
    <w:rsid w:val="6EE835CB"/>
    <w:rsid w:val="759C0A50"/>
    <w:rsid w:val="77D837FB"/>
    <w:rsid w:val="7AF76E99"/>
    <w:rsid w:val="7BE11EF4"/>
    <w:rsid w:val="7BFE9BF9"/>
    <w:rsid w:val="7DAB296F"/>
    <w:rsid w:val="7DCF93CD"/>
    <w:rsid w:val="7ECCDC7A"/>
    <w:rsid w:val="7EFF4CC4"/>
    <w:rsid w:val="7F5768BE"/>
    <w:rsid w:val="7FFF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34174;&#36807;&#31243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2024-2025</a:t>
            </a:r>
            <a:r>
              <a:rPr lang="zh-CN" altLang="en-US"/>
              <a:t>年</a:t>
            </a:r>
            <a:r>
              <a:rPr lang="en-US" altLang="zh-CN"/>
              <a:t>1</a:t>
            </a:r>
            <a:r>
              <a:rPr lang="zh-CN" altLang="en-US"/>
              <a:t>季度丰台区居民人均可支配收入增速</a:t>
            </a:r>
          </a:p>
        </c:rich>
      </c:tx>
      <c:layout>
        <c:manualLayout>
          <c:xMode val="edge"/>
          <c:yMode val="edge"/>
          <c:x val="0.119133970766018"/>
          <c:y val="3.141361256544499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[蕾过程表.xlsx]Sheet1!$B$1</c:f>
              <c:strCache>
                <c:ptCount val="1"/>
                <c:pt idx="0">
                  <c:v>增速(%)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[蕾过程表.xlsx]Sheet1!$A$2:$A$6</c:f>
              <c:strCache>
                <c:ptCount val="5"/>
                <c:pt idx="0">
                  <c:v>2024年1季度</c:v>
                </c:pt>
                <c:pt idx="1">
                  <c:v>2024年1-2季度</c:v>
                </c:pt>
                <c:pt idx="2">
                  <c:v>2024年1-3季度</c:v>
                </c:pt>
                <c:pt idx="3">
                  <c:v>2024年1-4季度</c:v>
                </c:pt>
                <c:pt idx="4">
                  <c:v>2025年1季度</c:v>
                </c:pt>
              </c:strCache>
            </c:strRef>
          </c:cat>
          <c:val>
            <c:numRef>
              <c:f>[蕾过程表.xlsx]Sheet1!$B$2:$B$6</c:f>
              <c:numCache>
                <c:formatCode>General</c:formatCode>
                <c:ptCount val="5"/>
                <c:pt idx="0">
                  <c:v>7.3</c:v>
                </c:pt>
                <c:pt idx="1">
                  <c:v>4.8</c:v>
                </c:pt>
                <c:pt idx="2">
                  <c:v>4.5</c:v>
                </c:pt>
                <c:pt idx="3" formatCode="0.0_ ">
                  <c:v>4.8</c:v>
                </c:pt>
                <c:pt idx="4" formatCode="0.0_ 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171072"/>
        <c:axId val="111190784"/>
      </c:lineChart>
      <c:catAx>
        <c:axId val="111171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1190784"/>
        <c:crosses val="autoZero"/>
        <c:auto val="1"/>
        <c:lblAlgn val="ctr"/>
        <c:lblOffset val="100"/>
        <c:noMultiLvlLbl val="0"/>
      </c:catAx>
      <c:valAx>
        <c:axId val="11119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1171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D3262-FEA3-40B1-B40C-A7DB5075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Company>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41</cp:revision>
  <cp:lastPrinted>2022-07-23T10:32:00Z</cp:lastPrinted>
  <dcterms:created xsi:type="dcterms:W3CDTF">2017-10-30T02:48:00Z</dcterms:created>
  <dcterms:modified xsi:type="dcterms:W3CDTF">2025-04-24T04:47:00Z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