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方庄街道办事处</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2024年法治政府建设年度情况报告</w:t>
      </w:r>
    </w:p>
    <w:p>
      <w:pPr>
        <w:keepNext w:val="0"/>
        <w:keepLines w:val="0"/>
        <w:pageBreakBefore w:val="0"/>
        <w:kinsoku/>
        <w:wordWrap/>
        <w:overflowPunct/>
        <w:topLinePunct w:val="0"/>
        <w:autoSpaceDE/>
        <w:autoSpaceDN/>
        <w:bidi w:val="0"/>
        <w:adjustRightInd/>
        <w:snapToGrid/>
        <w:spacing w:line="560" w:lineRule="exact"/>
        <w:ind w:leftChars="0" w:firstLine="880" w:firstLineChars="200"/>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p>
    <w:p>
      <w:pPr>
        <w:keepNext w:val="0"/>
        <w:keepLines w:val="0"/>
        <w:pageBreakBefore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sz w:val="32"/>
          <w:szCs w:val="32"/>
          <w:lang w:eastAsia="zh-CN"/>
        </w:rPr>
        <w:t>方庄街道坚持以习近平新时代中国特色社会主义思想为指导，全面贯彻落实党的二十大精神、二十届二中和三中全会精神，深学笃行习近平法治思想，认真落实中共中央、国务院、市委市政府、区委区政府关于法治政府建设各项决策部署，深入推进依法行政，将政府行为全面纳入法治轨道，</w:t>
      </w:r>
      <w:r>
        <w:rPr>
          <w:rFonts w:hint="eastAsia" w:ascii="仿宋_GB2312" w:hAnsi="仿宋_GB2312" w:eastAsia="仿宋_GB2312" w:cs="仿宋_GB2312"/>
          <w:sz w:val="32"/>
          <w:szCs w:val="32"/>
          <w:lang w:val="en-US" w:eastAsia="zh-CN"/>
        </w:rPr>
        <w:t>积极推动基层社会治理法治化建设，居民安居乐业，社会和谐稳定。</w:t>
      </w:r>
    </w:p>
    <w:p>
      <w:pPr>
        <w:keepNext w:val="0"/>
        <w:keepLines w:val="0"/>
        <w:pageBreakBefore w:val="0"/>
        <w:numPr>
          <w:ilvl w:val="0"/>
          <w:numId w:val="1"/>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主要举措和成效</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2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楷体_GB2312" w:hAnsi="楷体_GB2312" w:eastAsia="楷体_GB2312" w:cs="楷体_GB2312"/>
          <w:b w:val="0"/>
          <w:bCs w:val="0"/>
          <w:color w:val="auto"/>
          <w:kern w:val="0"/>
          <w:sz w:val="31"/>
          <w:szCs w:val="31"/>
          <w:lang w:val="en-US" w:eastAsia="zh-CN" w:bidi="ar"/>
        </w:rPr>
        <w:t>（一）深入学习法治思想，强化街道干部法治意识</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街道党工委理论中心组把党的二十大精神和习近平法治思想作为学习的重要内容，</w:t>
      </w:r>
      <w:r>
        <w:rPr>
          <w:rFonts w:hint="eastAsia" w:ascii="仿宋_GB2312" w:hAnsi="仿宋_GB2312" w:eastAsia="仿宋_GB2312" w:cs="仿宋_GB2312"/>
          <w:color w:val="auto"/>
          <w:sz w:val="32"/>
          <w:szCs w:val="32"/>
          <w:lang w:eastAsia="zh-CN"/>
        </w:rPr>
        <w:t>领导班子成员会前学法</w:t>
      </w:r>
      <w:r>
        <w:rPr>
          <w:rFonts w:hint="eastAsia" w:ascii="仿宋_GB2312" w:hAnsi="仿宋_GB2312" w:eastAsia="仿宋_GB2312" w:cs="仿宋_GB2312"/>
          <w:color w:val="auto"/>
          <w:sz w:val="32"/>
          <w:szCs w:val="32"/>
          <w:lang w:val="en-US" w:eastAsia="zh-CN"/>
        </w:rPr>
        <w:t>4次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学习了《行政处罚法》《信访工作条例》《行政复议法》《北京市优化营商环境条例》等法律法规，切实提升领导干部依法行政意识和水平。</w:t>
      </w:r>
      <w:r>
        <w:rPr>
          <w:rFonts w:hint="eastAsia" w:ascii="仿宋_GB2312" w:hAnsi="仿宋_GB2312" w:eastAsia="仿宋_GB2312" w:cs="仿宋_GB2312"/>
          <w:color w:val="auto"/>
          <w:sz w:val="32"/>
          <w:szCs w:val="32"/>
          <w:lang w:eastAsia="zh-CN"/>
        </w:rPr>
        <w:t>街道组织机关干部和社区干部认真学习习近平法治思想和党的二十大报告、二十届三中全会精神</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针对街道接诉即办社区治理方面常见问题，邀请专职律师为街道和社区干部讲授《接诉即办相关法律问题解析》，</w:t>
      </w:r>
      <w:r>
        <w:rPr>
          <w:rFonts w:hint="eastAsia" w:ascii="仿宋_GB2312" w:hAnsi="仿宋_GB2312" w:eastAsia="仿宋_GB2312" w:cs="仿宋_GB2312"/>
          <w:color w:val="auto"/>
          <w:sz w:val="32"/>
          <w:szCs w:val="32"/>
          <w:lang w:eastAsia="zh-CN"/>
        </w:rPr>
        <w:t>全面提高基层干部运用法治思维和法治方式抓改革、谋发展、促稳定的思想自觉和行动自觉。</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20" w:firstLineChars="200"/>
        <w:jc w:val="both"/>
        <w:textAlignment w:val="auto"/>
        <w:rPr>
          <w:rFonts w:hint="eastAsia" w:ascii="楷体_GB2312" w:hAnsi="楷体_GB2312" w:eastAsia="楷体_GB2312" w:cs="楷体_GB2312"/>
          <w:b w:val="0"/>
          <w:bCs w:val="0"/>
          <w:color w:val="auto"/>
          <w:kern w:val="0"/>
          <w:sz w:val="31"/>
          <w:szCs w:val="31"/>
          <w:lang w:val="en-US" w:eastAsia="zh-CN" w:bidi="ar"/>
        </w:rPr>
      </w:pPr>
      <w:r>
        <w:rPr>
          <w:rFonts w:hint="eastAsia" w:ascii="楷体_GB2312" w:hAnsi="楷体_GB2312" w:eastAsia="楷体_GB2312" w:cs="楷体_GB2312"/>
          <w:b w:val="0"/>
          <w:bCs w:val="0"/>
          <w:color w:val="auto"/>
          <w:kern w:val="0"/>
          <w:sz w:val="31"/>
          <w:szCs w:val="31"/>
          <w:lang w:val="en-US" w:eastAsia="zh-CN" w:bidi="ar"/>
        </w:rPr>
        <w:t>（二）法、检送法进机关、社区，赋能社区基层治理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b w:val="0"/>
          <w:bCs w:val="0"/>
          <w:color w:val="auto"/>
          <w:sz w:val="32"/>
          <w:szCs w:val="32"/>
          <w:lang w:val="en-US" w:eastAsia="zh-CN"/>
        </w:rPr>
        <w:t>街道利用方庄辖区法律资源优势，与北京市第二中级人民法院、北京市检察院第二分院签订《法治共建协议》，每年不定期到街道和社区为领导干部和社区群众开展法治讲座和法律服务。</w:t>
      </w:r>
      <w:r>
        <w:rPr>
          <w:rFonts w:hint="eastAsia" w:ascii="仿宋_GB2312" w:hAnsi="仿宋_GB2312" w:eastAsia="仿宋_GB2312" w:cs="仿宋_GB2312"/>
          <w:color w:val="0C0C0C"/>
          <w:spacing w:val="18"/>
          <w:sz w:val="32"/>
          <w:szCs w:val="32"/>
          <w:lang w:eastAsia="zh-CN"/>
        </w:rPr>
        <w:t>今年</w:t>
      </w:r>
      <w:r>
        <w:rPr>
          <w:rFonts w:hint="eastAsia" w:ascii="仿宋_GB2312" w:hAnsi="仿宋_GB2312" w:eastAsia="仿宋_GB2312" w:cs="仿宋_GB2312"/>
          <w:color w:val="0C0C0C"/>
          <w:spacing w:val="18"/>
          <w:sz w:val="32"/>
          <w:szCs w:val="32"/>
          <w:lang w:val="en-US" w:eastAsia="zh-CN"/>
        </w:rPr>
        <w:t>5月，</w:t>
      </w:r>
      <w:r>
        <w:rPr>
          <w:rFonts w:hint="eastAsia" w:ascii="仿宋_GB2312" w:hAnsi="仿宋_GB2312" w:eastAsia="仿宋_GB2312" w:cs="仿宋_GB2312"/>
          <w:color w:val="0C0C0C"/>
          <w:spacing w:val="18"/>
          <w:sz w:val="32"/>
          <w:szCs w:val="32"/>
          <w:lang w:eastAsia="zh-CN"/>
        </w:rPr>
        <w:t>街道</w:t>
      </w:r>
      <w:r>
        <w:rPr>
          <w:rFonts w:hint="eastAsia" w:ascii="仿宋_GB2312" w:hAnsi="仿宋_GB2312" w:eastAsia="仿宋_GB2312" w:cs="仿宋_GB2312"/>
          <w:sz w:val="32"/>
          <w:szCs w:val="32"/>
          <w:lang w:val="en-US" w:eastAsia="zh-CN"/>
        </w:rPr>
        <w:t>与方庄法庭一起筹备挂牌设立“芳</w:t>
      </w:r>
      <w:r>
        <w:rPr>
          <w:rFonts w:hint="eastAsia" w:ascii="微软雅黑" w:hAnsi="微软雅黑" w:eastAsia="微软雅黑" w:cs="微软雅黑"/>
          <w:sz w:val="32"/>
          <w:szCs w:val="32"/>
          <w:lang w:val="en-US" w:eastAsia="zh-CN"/>
        </w:rPr>
        <w:t>·</w:t>
      </w:r>
      <w:r>
        <w:rPr>
          <w:rFonts w:hint="eastAsia" w:ascii="仿宋_GB2312" w:hAnsi="仿宋_GB2312" w:eastAsia="仿宋_GB2312" w:cs="仿宋_GB2312"/>
          <w:sz w:val="32"/>
          <w:szCs w:val="32"/>
          <w:lang w:val="en-US" w:eastAsia="zh-CN"/>
        </w:rPr>
        <w:t>种”普法驿站，建立三站三专工作机制，签订《法治共建协议》，为法庭5名法官颁发法治指导员聘书，召开社区治理新闻发布会，发布</w:t>
      </w:r>
      <w:r>
        <w:rPr>
          <w:rFonts w:hint="eastAsia" w:ascii="仿宋_GB2312" w:hAnsi="仿宋_GB2312" w:eastAsia="仿宋_GB2312" w:cs="仿宋_GB2312"/>
          <w:sz w:val="32"/>
          <w:szCs w:val="32"/>
        </w:rPr>
        <w:t>“莫让公共楼道变成私人储物间”“安装窗户护栏超标被判整改”“多方沟通释法明理化解电梯加装难题”“高空坠物侵权管理人承担过错推定责任”等5个典型案例，</w:t>
      </w:r>
      <w:r>
        <w:rPr>
          <w:rFonts w:hint="eastAsia" w:ascii="仿宋_GB2312" w:hAnsi="仿宋_GB2312" w:eastAsia="仿宋_GB2312" w:cs="仿宋_GB2312"/>
          <w:sz w:val="32"/>
          <w:szCs w:val="32"/>
          <w:lang w:val="en-US" w:eastAsia="zh-CN"/>
        </w:rPr>
        <w:t>共同</w:t>
      </w:r>
      <w:r>
        <w:rPr>
          <w:rFonts w:hint="eastAsia" w:ascii="仿宋_GB2312" w:hAnsi="仿宋_GB2312" w:eastAsia="仿宋_GB2312" w:cs="仿宋_GB2312"/>
          <w:sz w:val="32"/>
          <w:szCs w:val="32"/>
          <w:shd w:val="clear" w:color="auto" w:fill="FFFFFF"/>
        </w:rPr>
        <w:t>预防和化解基层矛盾纠纷，推进社会</w:t>
      </w:r>
      <w:r>
        <w:rPr>
          <w:rFonts w:hint="eastAsia" w:ascii="仿宋_GB2312" w:hAnsi="仿宋_GB2312" w:eastAsia="仿宋_GB2312" w:cs="仿宋_GB2312"/>
          <w:sz w:val="32"/>
          <w:szCs w:val="32"/>
          <w:shd w:val="clear" w:color="auto" w:fill="FFFFFF"/>
          <w:lang w:eastAsia="zh-CN"/>
        </w:rPr>
        <w:t>治理“深耕</w:t>
      </w:r>
      <w:r>
        <w:rPr>
          <w:rFonts w:hint="eastAsia" w:ascii="仿宋_GB2312" w:hAnsi="仿宋_GB2312" w:eastAsia="仿宋_GB2312" w:cs="仿宋_GB2312"/>
          <w:sz w:val="32"/>
          <w:szCs w:val="32"/>
          <w:shd w:val="clear" w:color="auto" w:fill="FFFFFF"/>
        </w:rPr>
        <w:t>善治</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b w:val="0"/>
          <w:bCs w:val="0"/>
          <w:color w:val="auto"/>
          <w:sz w:val="32"/>
          <w:szCs w:val="32"/>
          <w:lang w:eastAsia="zh-CN"/>
        </w:rPr>
        <w:t>按照古、城、群、星、紫芳五个片区建立微信群，微信群里有方庄法庭的法官、司法所工作人员、社区书记，社区在遇到需要法律方面支撑的时候，能及时获得专业的法律帮助，提前介入，融入社区治理。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20" w:firstLineChars="200"/>
        <w:jc w:val="both"/>
        <w:textAlignment w:val="auto"/>
        <w:rPr>
          <w:rFonts w:hint="eastAsia" w:ascii="楷体_GB2312" w:hAnsi="楷体_GB2312" w:eastAsia="楷体_GB2312" w:cs="楷体_GB2312"/>
          <w:b w:val="0"/>
          <w:bCs w:val="0"/>
          <w:color w:val="auto"/>
          <w:kern w:val="0"/>
          <w:sz w:val="31"/>
          <w:szCs w:val="31"/>
          <w:lang w:val="en-US" w:eastAsia="zh-CN" w:bidi="ar"/>
        </w:rPr>
      </w:pPr>
      <w:r>
        <w:rPr>
          <w:rFonts w:hint="eastAsia" w:ascii="楷体_GB2312" w:hAnsi="楷体_GB2312" w:eastAsia="楷体_GB2312" w:cs="楷体_GB2312"/>
          <w:b w:val="0"/>
          <w:bCs w:val="0"/>
          <w:color w:val="auto"/>
          <w:kern w:val="0"/>
          <w:sz w:val="31"/>
          <w:szCs w:val="31"/>
          <w:lang w:val="en-US" w:eastAsia="zh-CN" w:bidi="ar"/>
        </w:rPr>
        <w:t>（三）灵活运用法律知识，推进基层社会治理法治化</w:t>
      </w:r>
    </w:p>
    <w:p>
      <w:pPr>
        <w:keepNext w:val="0"/>
        <w:keepLines w:val="0"/>
        <w:pageBreakBefore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联合方庄人民法庭、</w:t>
      </w:r>
      <w:r>
        <w:rPr>
          <w:rFonts w:hint="eastAsia" w:ascii="仿宋_GB2312" w:hAnsi="仿宋_GB2312" w:eastAsia="仿宋_GB2312" w:cs="仿宋_GB2312"/>
          <w:sz w:val="32"/>
          <w:szCs w:val="32"/>
          <w:lang w:val="en-US" w:eastAsia="zh-CN"/>
        </w:rPr>
        <w:t>派出所、市场所、执法队，从基层社会治理工作中的成果总结提炼、系统集成、积极推介，形成了一系列可学习、可借鉴、可推广的典型案例，为街道推进市域社会治理现代化提供了示范样本，指导社区治理实践，提供更加强有力的法治保障。</w:t>
      </w:r>
      <w:r>
        <w:rPr>
          <w:rFonts w:hint="eastAsia" w:ascii="仿宋_GB2312" w:hAnsi="仿宋_GB2312" w:eastAsia="仿宋_GB2312" w:cs="仿宋_GB2312"/>
          <w:b w:val="0"/>
          <w:bCs w:val="0"/>
          <w:color w:val="auto"/>
          <w:sz w:val="32"/>
          <w:szCs w:val="32"/>
          <w:lang w:val="en-US" w:eastAsia="zh-CN"/>
        </w:rPr>
        <w:t>平安办（司法所）梳理楼道堆物堆料、噪音扰民、房屋租赁等方面的法律规定，邀请首都经济贸易大学教授现场指导，共同制定清理楼道堆物堆料明白纸、探究社会生活噪音扰民通过司法途径解决路径及流程图，为街道治理工作提供法律支撑。在十八中设立家校室联合调解室，由在校老师、芳星园二区社区干部、司法所工作人员、社区民警共同担任人民调解员，通过运用专业法律知识，学校、派出所、司法所、社区联合形成合力，化解校园伤害纠纷，目前已成功调解1起学生在校损害赔偿纠纷，取得了法律效果、社会效果的统一。</w:t>
      </w:r>
    </w:p>
    <w:p>
      <w:pPr>
        <w:keepNext w:val="0"/>
        <w:keepLines w:val="0"/>
        <w:pageBreakBefore w:val="0"/>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color w:val="0000FF"/>
          <w:sz w:val="32"/>
          <w:szCs w:val="32"/>
          <w:shd w:val="clear" w:color="auto" w:fill="FFFFFF"/>
          <w:lang w:val="en-US" w:eastAsia="zh-CN"/>
        </w:rPr>
      </w:pPr>
      <w:r>
        <w:rPr>
          <w:rFonts w:hint="eastAsia" w:ascii="楷体_GB2312" w:hAnsi="楷体_GB2312" w:eastAsia="楷体_GB2312" w:cs="楷体_GB2312"/>
          <w:b w:val="0"/>
          <w:bCs w:val="0"/>
          <w:color w:val="auto"/>
          <w:sz w:val="32"/>
          <w:szCs w:val="32"/>
          <w:lang w:val="en-US" w:eastAsia="zh-CN"/>
        </w:rPr>
        <w:t>（四）</w:t>
      </w:r>
      <w:r>
        <w:rPr>
          <w:rFonts w:hint="eastAsia" w:ascii="楷体_GB2312" w:hAnsi="楷体_GB2312" w:eastAsia="楷体_GB2312" w:cs="楷体_GB2312"/>
          <w:b w:val="0"/>
          <w:bCs w:val="0"/>
          <w:color w:val="auto"/>
          <w:kern w:val="0"/>
          <w:sz w:val="31"/>
          <w:szCs w:val="31"/>
          <w:lang w:val="en-US" w:eastAsia="zh-CN" w:bidi="ar"/>
        </w:rPr>
        <w:t>发挥公共法律服务作用，维护社会和谐稳定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sz w:val="32"/>
          <w:szCs w:val="32"/>
          <w:lang w:eastAsia="zh-CN"/>
        </w:rPr>
        <w:t>平安办（司法所）制作法律服务便民卡</w:t>
      </w:r>
      <w:r>
        <w:rPr>
          <w:rFonts w:hint="eastAsia" w:ascii="仿宋_GB2312" w:hAnsi="仿宋_GB2312" w:eastAsia="仿宋_GB2312" w:cs="仿宋_GB2312"/>
          <w:sz w:val="32"/>
          <w:szCs w:val="32"/>
          <w:lang w:val="en-US" w:eastAsia="zh-CN"/>
        </w:rPr>
        <w:t>2000张，卡片上印制北京市法律咨询服务热线、丰台区法律援助咨询电话、方庄街道司法所法律咨询电话、方庄社区法律顾问律师电话，让居民遇到问题通过法律咨询知道法律是怎么规定的，法律援助的范围是什么，结合法律咨询预判问题的最终结果，引导居民选择合适的途径解决诉求纠纷，</w:t>
      </w:r>
      <w:r>
        <w:rPr>
          <w:rFonts w:hint="eastAsia" w:ascii="仿宋_GB2312" w:hAnsi="仿宋_GB2312" w:eastAsia="仿宋_GB2312" w:cs="仿宋_GB2312"/>
          <w:sz w:val="32"/>
          <w:szCs w:val="32"/>
          <w:shd w:val="clear" w:color="auto" w:fill="FFFFFF"/>
          <w:lang w:val="en-US" w:eastAsia="zh-CN"/>
        </w:rPr>
        <w:t>为辖区居民获得法律咨询和法律援助提供便利。</w:t>
      </w:r>
      <w:r>
        <w:rPr>
          <w:rFonts w:hint="eastAsia" w:ascii="仿宋_GB2312" w:hAnsi="仿宋_GB2312" w:eastAsia="仿宋_GB2312" w:cs="仿宋_GB2312"/>
          <w:color w:val="auto"/>
          <w:sz w:val="32"/>
          <w:szCs w:val="32"/>
          <w:lang w:eastAsia="zh-CN"/>
        </w:rPr>
        <w:t>北京市常鸿律师事务所走进紫芳园南里社区开展了一系列的反诈宣传和普法教育活动，通过生动的反诈小剧场和实用的法律知识讲座，揭示了诈骗分子的真面目，教会居民如何防范各种诈骗手段，增强了自我保护意识，共同营造一个安全、和谐的社区环境，守护美好家园</w:t>
      </w:r>
      <w:r>
        <w:rPr>
          <w:rFonts w:hint="eastAsia" w:ascii="仿宋_GB2312" w:hAnsi="仿宋_GB2312" w:eastAsia="仿宋_GB2312" w:cs="仿宋_GB2312"/>
          <w:b w:val="0"/>
          <w:bCs w:val="0"/>
          <w:i w:val="0"/>
          <w:color w:val="auto"/>
          <w:kern w:val="0"/>
          <w:sz w:val="32"/>
          <w:szCs w:val="32"/>
          <w:lang w:val="en-US" w:eastAsia="zh-CN" w:bidi="ar"/>
        </w:rPr>
        <w:t>。</w:t>
      </w:r>
      <w:r>
        <w:rPr>
          <w:rFonts w:hint="eastAsia" w:ascii="仿宋_GB2312" w:hAnsi="仿宋_GB2312" w:eastAsia="仿宋_GB2312" w:cs="仿宋_GB2312"/>
          <w:color w:val="auto"/>
          <w:sz w:val="32"/>
          <w:szCs w:val="32"/>
          <w:lang w:eastAsia="zh-CN"/>
        </w:rPr>
        <w:t>街道联合律所拍摄视频被丰台区委</w:t>
      </w:r>
      <w:r>
        <w:rPr>
          <w:rFonts w:hint="eastAsia" w:ascii="仿宋_GB2312" w:eastAsia="仿宋_GB2312" w:cs="仿宋_GB2312"/>
          <w:sz w:val="32"/>
          <w:szCs w:val="32"/>
          <w:lang w:eastAsia="zh-CN"/>
        </w:rPr>
        <w:t>守法普法协调小组、区</w:t>
      </w:r>
      <w:r>
        <w:rPr>
          <w:rFonts w:hint="eastAsia" w:ascii="仿宋_GB2312" w:hAnsi="仿宋_GB2312" w:eastAsia="仿宋_GB2312" w:cs="仿宋_GB2312"/>
          <w:color w:val="auto"/>
          <w:sz w:val="32"/>
          <w:szCs w:val="32"/>
          <w:lang w:eastAsia="zh-CN"/>
        </w:rPr>
        <w:t>司法局评为</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i w:val="0"/>
          <w:color w:val="auto"/>
          <w:kern w:val="0"/>
          <w:sz w:val="32"/>
          <w:szCs w:val="32"/>
          <w:lang w:val="en-US" w:eastAsia="zh-CN" w:bidi="ar"/>
        </w:rPr>
        <w:t>2024年北京市丰台区年度优秀法治故事”</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val="0"/>
          <w:bCs w:val="0"/>
          <w:color w:val="auto"/>
          <w:sz w:val="32"/>
          <w:szCs w:val="32"/>
          <w:lang w:val="en-US" w:eastAsia="zh-CN"/>
        </w:rPr>
        <w:t>党建引领接诉即办，“四方四办”促治理。</w:t>
      </w:r>
      <w:r>
        <w:rPr>
          <w:rFonts w:hint="eastAsia" w:ascii="仿宋_GB2312" w:hAnsi="仿宋_GB2312" w:eastAsia="仿宋_GB2312" w:cs="仿宋_GB2312"/>
          <w:color w:val="auto"/>
          <w:kern w:val="2"/>
          <w:sz w:val="32"/>
          <w:szCs w:val="32"/>
          <w:lang w:val="en-US" w:eastAsia="zh-CN" w:bidi="ar-SA"/>
        </w:rPr>
        <w:t>街道坚持以群众诉求为驱动，以党建引领为抓手，以多元共治为目标，创新“四方四办”工作模式，扎实推进接诉即办改革，全面回应群众诉求，着力解决方庄地区城市治理、民生发展难题。制定《方庄街道接诉即办服务群众心贴心工作机制实施细则》，各社区党委每月设置“主动治理”项目，通过“社区书记办公日”，定期围绕难点问题、高频问题开展“吹哨”，街道科室、区级职能部门主动“答题”，并纳入街道民生项目池，街道层面给路径、给资金、给力量。自“四方四办”模式实施以来，年度诉求总量比去年同期减少了1684件，同比下降了16.59%，诉求解决率提高了3.19%，满意率提高了4.27%。</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优化法治化营商环境，促进辖区经济发展。</w:t>
      </w:r>
      <w:r>
        <w:rPr>
          <w:rFonts w:hint="eastAsia" w:ascii="仿宋_GB2312" w:hAnsi="仿宋_GB2312" w:eastAsia="仿宋_GB2312" w:cs="仿宋_GB2312"/>
          <w:b w:val="0"/>
          <w:bCs w:val="0"/>
          <w:color w:val="000000"/>
          <w:sz w:val="32"/>
          <w:szCs w:val="32"/>
          <w:lang w:eastAsia="zh-CN"/>
        </w:rPr>
        <w:t>方庄街道以“</w:t>
      </w:r>
      <w:r>
        <w:rPr>
          <w:rFonts w:ascii="仿宋_GB2312" w:hAnsi="仿宋_GB2312" w:eastAsia="仿宋_GB2312" w:cs="仿宋_GB2312"/>
          <w:b w:val="0"/>
          <w:bCs w:val="0"/>
          <w:color w:val="000000"/>
          <w:sz w:val="32"/>
          <w:szCs w:val="32"/>
        </w:rPr>
        <w:t>送法进企业 护航促发展</w:t>
      </w:r>
      <w:r>
        <w:rPr>
          <w:rFonts w:hint="eastAsia" w:ascii="仿宋_GB2312" w:hAnsi="仿宋_GB2312" w:eastAsia="仿宋_GB2312" w:cs="仿宋_GB2312"/>
          <w:b w:val="0"/>
          <w:bCs w:val="0"/>
          <w:color w:val="000000"/>
          <w:sz w:val="32"/>
          <w:szCs w:val="32"/>
          <w:lang w:eastAsia="zh-CN"/>
        </w:rPr>
        <w:t>”为主题深入开展各项活动，多次组织司法所、执法队、市场所，走进时代</w:t>
      </w:r>
      <w:r>
        <w:rPr>
          <w:rFonts w:hint="eastAsia" w:ascii="仿宋_GB2312" w:hAnsi="仿宋_GB2312" w:eastAsia="仿宋_GB2312" w:cs="仿宋_GB2312"/>
          <w:b w:val="0"/>
          <w:bCs w:val="0"/>
          <w:color w:val="000000"/>
          <w:sz w:val="32"/>
          <w:szCs w:val="32"/>
          <w:lang w:val="en-US" w:eastAsia="zh-CN"/>
        </w:rPr>
        <w:t>life商场，联合开展“典”亮丰台 优化法治化营商环境主题宣传活动；</w:t>
      </w:r>
      <w:r>
        <w:rPr>
          <w:rFonts w:hint="eastAsia" w:ascii="仿宋_GB2312" w:hAnsi="仿宋_GB2312" w:eastAsia="仿宋_GB2312" w:cs="仿宋_GB2312"/>
          <w:spacing w:val="7"/>
          <w:kern w:val="0"/>
          <w:sz w:val="32"/>
          <w:szCs w:val="32"/>
          <w:u w:val="none"/>
          <w:lang w:val="en-US" w:eastAsia="zh-CN" w:bidi="ar"/>
        </w:rPr>
        <w:t>通过座谈、实地走访形式深度了解辖区企业经营发展情况和掣肘问题，从行业管家和属地管家两个身份两种职能出发，结合企业行业特点和自身情况针对性为企业送政策、送法律、议对策、出实策，努力协助打通企业经营中存在的堵点难点；方庄街道综合行政执法队制作普法小视频，在文明丰台公众号、北京日报app端、北京融媒体中心等媒体宣传，引导广大居民拒绝无照经营，共同营造良好营商环境。</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推进法治政府建设存在的不足和原因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一是法治政府建设工作的推进力度还不够大，部分部门和社区对法治政府建设工作的重视程度还不够高。二是行政执法人员的业务素质和执法水平还有待进一步提高，行政执法行为还需要进一步规范。</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街道党政主要负责人履行推进法治政府建设第一责任人职责、加强法治政府建设的有关情况</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color w:val="auto"/>
          <w:kern w:val="2"/>
          <w:sz w:val="32"/>
          <w:szCs w:val="32"/>
          <w:lang w:val="en-US" w:eastAsia="zh-CN" w:bidi="ar-SA"/>
        </w:rPr>
        <w:t>加强领导，切实发挥核心作用。</w:t>
      </w:r>
      <w:r>
        <w:rPr>
          <w:rFonts w:hint="eastAsia" w:ascii="仿宋_GB2312" w:hAnsi="仿宋_GB2312" w:eastAsia="仿宋_GB2312" w:cs="仿宋_GB2312"/>
          <w:i w:val="0"/>
          <w:iCs w:val="0"/>
          <w:caps w:val="0"/>
          <w:color w:val="auto"/>
          <w:spacing w:val="0"/>
          <w:sz w:val="32"/>
          <w:szCs w:val="32"/>
          <w:shd w:val="clear" w:fill="FFFFFF"/>
        </w:rPr>
        <w:t>街道党政主要负责人高度重视法治建设工作，把法治</w:t>
      </w:r>
      <w:r>
        <w:rPr>
          <w:rFonts w:hint="eastAsia" w:ascii="仿宋_GB2312" w:hAnsi="仿宋_GB2312" w:eastAsia="仿宋_GB2312" w:cs="仿宋_GB2312"/>
          <w:i w:val="0"/>
          <w:iCs w:val="0"/>
          <w:caps w:val="0"/>
          <w:color w:val="auto"/>
          <w:spacing w:val="0"/>
          <w:sz w:val="32"/>
          <w:szCs w:val="32"/>
          <w:shd w:val="clear" w:fill="FFFFFF"/>
          <w:lang w:eastAsia="zh-CN"/>
        </w:rPr>
        <w:t>政府</w:t>
      </w:r>
      <w:r>
        <w:rPr>
          <w:rFonts w:hint="eastAsia" w:ascii="仿宋_GB2312" w:hAnsi="仿宋_GB2312" w:eastAsia="仿宋_GB2312" w:cs="仿宋_GB2312"/>
          <w:i w:val="0"/>
          <w:iCs w:val="0"/>
          <w:caps w:val="0"/>
          <w:color w:val="auto"/>
          <w:spacing w:val="0"/>
          <w:sz w:val="32"/>
          <w:szCs w:val="32"/>
          <w:shd w:val="clear" w:fill="FFFFFF"/>
        </w:rPr>
        <w:t>建设纳入了街道发展总体规划和年度工作计划,积极贯彻落实上级有关法治</w:t>
      </w:r>
      <w:r>
        <w:rPr>
          <w:rFonts w:hint="eastAsia" w:ascii="仿宋_GB2312" w:hAnsi="仿宋_GB2312" w:eastAsia="仿宋_GB2312" w:cs="仿宋_GB2312"/>
          <w:i w:val="0"/>
          <w:iCs w:val="0"/>
          <w:caps w:val="0"/>
          <w:color w:val="auto"/>
          <w:spacing w:val="0"/>
          <w:sz w:val="32"/>
          <w:szCs w:val="32"/>
          <w:shd w:val="clear" w:fill="FFFFFF"/>
          <w:lang w:eastAsia="zh-CN"/>
        </w:rPr>
        <w:t>政府</w:t>
      </w:r>
      <w:r>
        <w:rPr>
          <w:rFonts w:hint="eastAsia" w:ascii="仿宋_GB2312" w:hAnsi="仿宋_GB2312" w:eastAsia="仿宋_GB2312" w:cs="仿宋_GB2312"/>
          <w:i w:val="0"/>
          <w:iCs w:val="0"/>
          <w:caps w:val="0"/>
          <w:color w:val="auto"/>
          <w:spacing w:val="0"/>
          <w:sz w:val="32"/>
          <w:szCs w:val="32"/>
          <w:shd w:val="clear" w:fill="FFFFFF"/>
        </w:rPr>
        <w:t>建设的工作部署和要求，加强对党员干部的教育管理，不断强化全体干部依法行政意识，真正把推进法治建设第一责任人所列职责履行好、落实好,切实把街道各项工作纳入法治化轨道。</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楷体_GB2312" w:hAnsi="楷体_GB2312" w:eastAsia="楷体_GB2312" w:cs="楷体_GB2312"/>
          <w:color w:val="auto"/>
          <w:kern w:val="2"/>
          <w:sz w:val="32"/>
          <w:szCs w:val="32"/>
          <w:lang w:val="en-US" w:eastAsia="zh-CN" w:bidi="ar-SA"/>
        </w:rPr>
        <w:t>（二）带头学法，落实法治工作责任。</w:t>
      </w:r>
      <w:r>
        <w:rPr>
          <w:rFonts w:hint="eastAsia" w:ascii="仿宋_GB2312" w:hAnsi="仿宋_GB2312" w:eastAsia="仿宋_GB2312" w:cs="仿宋_GB2312"/>
          <w:i w:val="0"/>
          <w:iCs w:val="0"/>
          <w:caps w:val="0"/>
          <w:color w:val="auto"/>
          <w:spacing w:val="0"/>
          <w:sz w:val="32"/>
          <w:szCs w:val="32"/>
          <w:shd w:val="clear" w:fill="FFFFFF"/>
        </w:rPr>
        <w:t>街道主要负责人带头尊法学法守法用法，</w:t>
      </w:r>
      <w:r>
        <w:rPr>
          <w:rFonts w:hint="eastAsia" w:ascii="仿宋_GB2312" w:hAnsi="仿宋_GB2312" w:eastAsia="仿宋_GB2312" w:cs="仿宋_GB2312"/>
          <w:i w:val="0"/>
          <w:iCs w:val="0"/>
          <w:caps w:val="0"/>
          <w:color w:val="auto"/>
          <w:spacing w:val="0"/>
          <w:sz w:val="32"/>
          <w:szCs w:val="32"/>
          <w:shd w:val="clear" w:fill="FFFFFF"/>
          <w:lang w:eastAsia="zh-CN"/>
        </w:rPr>
        <w:t>抓实领导干部学法培训</w:t>
      </w:r>
      <w:r>
        <w:rPr>
          <w:rFonts w:hint="eastAsia" w:ascii="仿宋_GB2312" w:hAnsi="仿宋_GB2312" w:eastAsia="仿宋_GB2312" w:cs="仿宋_GB2312"/>
          <w:i w:val="0"/>
          <w:iCs w:val="0"/>
          <w:caps w:val="0"/>
          <w:color w:val="auto"/>
          <w:spacing w:val="0"/>
          <w:sz w:val="32"/>
          <w:szCs w:val="32"/>
          <w:shd w:val="clear" w:fill="FFFFFF"/>
        </w:rPr>
        <w:t>，切实提高了广大领导干部依法行政工作能力和法治化工作水平；严格履行法治建设第一责任人的职责，督促领导班子其他成员和科室及社区主要负责人依法办事，全体机关党员干部法治观念显著提升。</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楷体_GB2312" w:hAnsi="楷体_GB2312" w:eastAsia="楷体_GB2312" w:cs="楷体_GB2312"/>
          <w:color w:val="auto"/>
          <w:kern w:val="2"/>
          <w:sz w:val="32"/>
          <w:szCs w:val="32"/>
          <w:lang w:val="en-US" w:eastAsia="zh-CN" w:bidi="ar-SA"/>
        </w:rPr>
        <w:t>（三）注重普法，营造法治良好氛围。</w:t>
      </w:r>
      <w:r>
        <w:rPr>
          <w:rFonts w:hint="eastAsia" w:ascii="仿宋_GB2312" w:hAnsi="仿宋_GB2312" w:eastAsia="仿宋_GB2312" w:cs="仿宋_GB2312"/>
          <w:color w:val="auto"/>
          <w:kern w:val="2"/>
          <w:sz w:val="32"/>
          <w:szCs w:val="32"/>
          <w:lang w:val="en-US" w:eastAsia="zh-CN" w:bidi="ar-SA"/>
        </w:rPr>
        <w:t>整合各类法治资源，</w:t>
      </w:r>
      <w:r>
        <w:rPr>
          <w:rFonts w:hint="eastAsia" w:ascii="仿宋_GB2312" w:hAnsi="仿宋_GB2312" w:eastAsia="仿宋_GB2312" w:cs="仿宋_GB2312"/>
          <w:i w:val="0"/>
          <w:iCs w:val="0"/>
          <w:caps w:val="0"/>
          <w:color w:val="auto"/>
          <w:spacing w:val="0"/>
          <w:sz w:val="32"/>
          <w:szCs w:val="32"/>
          <w:shd w:val="clear" w:fill="FFFFFF"/>
          <w:lang w:eastAsia="zh-CN"/>
        </w:rPr>
        <w:t>通过建设紫芳园社区普法公园、设立芳</w:t>
      </w:r>
      <w:r>
        <w:rPr>
          <w:rFonts w:hint="eastAsia" w:ascii="微软雅黑" w:hAnsi="微软雅黑" w:eastAsia="微软雅黑" w:cs="微软雅黑"/>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eastAsia="zh-CN"/>
        </w:rPr>
        <w:t>种普法驿站、开展模拟法庭、录制普法小视频、开展法治讲座等形式，</w:t>
      </w:r>
      <w:r>
        <w:rPr>
          <w:rFonts w:hint="eastAsia" w:ascii="仿宋_GB2312" w:hAnsi="仿宋_GB2312" w:eastAsia="仿宋_GB2312" w:cs="仿宋_GB2312"/>
          <w:i w:val="0"/>
          <w:iCs w:val="0"/>
          <w:caps w:val="0"/>
          <w:color w:val="auto"/>
          <w:spacing w:val="0"/>
          <w:sz w:val="32"/>
          <w:szCs w:val="32"/>
          <w:shd w:val="clear" w:fill="FFFFFF"/>
        </w:rPr>
        <w:t>精心组织</w:t>
      </w:r>
      <w:r>
        <w:rPr>
          <w:rFonts w:hint="eastAsia" w:ascii="仿宋_GB2312" w:hAnsi="仿宋_GB2312" w:eastAsia="仿宋_GB2312" w:cs="仿宋_GB2312"/>
          <w:i w:val="0"/>
          <w:iCs w:val="0"/>
          <w:caps w:val="0"/>
          <w:color w:val="auto"/>
          <w:spacing w:val="0"/>
          <w:sz w:val="32"/>
          <w:szCs w:val="32"/>
          <w:shd w:val="clear" w:fill="FFFFFF"/>
          <w:lang w:eastAsia="zh-CN"/>
        </w:rPr>
        <w:t>各类</w:t>
      </w:r>
      <w:r>
        <w:rPr>
          <w:rFonts w:hint="eastAsia" w:ascii="仿宋_GB2312" w:hAnsi="仿宋_GB2312" w:eastAsia="仿宋_GB2312" w:cs="仿宋_GB2312"/>
          <w:i w:val="0"/>
          <w:iCs w:val="0"/>
          <w:caps w:val="0"/>
          <w:color w:val="auto"/>
          <w:spacing w:val="0"/>
          <w:sz w:val="32"/>
          <w:szCs w:val="32"/>
          <w:shd w:val="clear" w:fill="FFFFFF"/>
        </w:rPr>
        <w:t>普法活动，采取多种形式在全社会开展法</w:t>
      </w:r>
      <w:r>
        <w:rPr>
          <w:rFonts w:hint="eastAsia" w:ascii="仿宋_GB2312" w:hAnsi="仿宋_GB2312" w:eastAsia="仿宋_GB2312" w:cs="仿宋_GB2312"/>
          <w:i w:val="0"/>
          <w:iCs w:val="0"/>
          <w:caps w:val="0"/>
          <w:color w:val="auto"/>
          <w:spacing w:val="0"/>
          <w:sz w:val="32"/>
          <w:szCs w:val="32"/>
          <w:shd w:val="clear" w:fill="FFFFFF"/>
          <w:lang w:eastAsia="zh-CN"/>
        </w:rPr>
        <w:t>治</w:t>
      </w:r>
      <w:r>
        <w:rPr>
          <w:rFonts w:hint="eastAsia" w:ascii="仿宋_GB2312" w:hAnsi="仿宋_GB2312" w:eastAsia="仿宋_GB2312" w:cs="仿宋_GB2312"/>
          <w:i w:val="0"/>
          <w:iCs w:val="0"/>
          <w:caps w:val="0"/>
          <w:color w:val="auto"/>
          <w:spacing w:val="0"/>
          <w:sz w:val="32"/>
          <w:szCs w:val="32"/>
          <w:shd w:val="clear" w:fill="FFFFFF"/>
        </w:rPr>
        <w:t>宣传教育，积极营造</w:t>
      </w:r>
      <w:r>
        <w:rPr>
          <w:rFonts w:hint="eastAsia" w:ascii="仿宋_GB2312" w:hAnsi="仿宋_GB2312" w:eastAsia="仿宋_GB2312" w:cs="仿宋_GB2312"/>
          <w:i w:val="0"/>
          <w:iCs w:val="0"/>
          <w:caps w:val="0"/>
          <w:color w:val="auto"/>
          <w:spacing w:val="0"/>
          <w:sz w:val="32"/>
          <w:szCs w:val="32"/>
          <w:shd w:val="clear" w:fill="FFFFFF"/>
          <w:lang w:eastAsia="zh-CN"/>
        </w:rPr>
        <w:t>尊</w:t>
      </w:r>
      <w:r>
        <w:rPr>
          <w:rFonts w:hint="eastAsia" w:ascii="仿宋_GB2312" w:hAnsi="仿宋_GB2312" w:eastAsia="仿宋_GB2312" w:cs="仿宋_GB2312"/>
          <w:i w:val="0"/>
          <w:iCs w:val="0"/>
          <w:caps w:val="0"/>
          <w:color w:val="auto"/>
          <w:spacing w:val="0"/>
          <w:sz w:val="32"/>
          <w:szCs w:val="32"/>
          <w:shd w:val="clear" w:fill="FFFFFF"/>
        </w:rPr>
        <w:t>法、守法、依法办事的良好环境，逐步形成与依法行政相适应的社会氛围。</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下一年度推进法治政府建设的主要安排</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20" w:firstLineChars="200"/>
        <w:textAlignment w:val="auto"/>
        <w:rPr>
          <w:rFonts w:hint="eastAsia" w:ascii="楷体" w:hAnsi="楷体" w:eastAsia="仿宋_GB2312" w:cs="楷体"/>
          <w:b w:val="0"/>
          <w:bCs w:val="0"/>
          <w:color w:val="000000"/>
          <w:sz w:val="31"/>
          <w:szCs w:val="31"/>
          <w:lang w:val="en-US" w:eastAsia="zh-CN"/>
        </w:rPr>
      </w:pPr>
      <w:r>
        <w:rPr>
          <w:rFonts w:hint="eastAsia" w:ascii="楷体" w:hAnsi="楷体" w:eastAsia="楷体" w:cs="楷体"/>
          <w:b w:val="0"/>
          <w:bCs w:val="0"/>
          <w:color w:val="000000"/>
          <w:sz w:val="31"/>
          <w:szCs w:val="31"/>
          <w:lang w:eastAsia="zh-CN"/>
        </w:rPr>
        <w:t>（一）</w:t>
      </w:r>
      <w:r>
        <w:rPr>
          <w:rFonts w:ascii="楷体" w:hAnsi="楷体" w:eastAsia="楷体" w:cs="楷体"/>
          <w:b w:val="0"/>
          <w:bCs w:val="0"/>
          <w:color w:val="000000"/>
          <w:sz w:val="31"/>
          <w:szCs w:val="31"/>
        </w:rPr>
        <w:t>不断提升</w:t>
      </w:r>
      <w:r>
        <w:rPr>
          <w:rFonts w:hint="eastAsia" w:ascii="楷体" w:hAnsi="楷体" w:eastAsia="楷体" w:cs="楷体"/>
          <w:b w:val="0"/>
          <w:bCs w:val="0"/>
          <w:color w:val="000000"/>
          <w:sz w:val="31"/>
          <w:szCs w:val="31"/>
          <w:lang w:eastAsia="zh-CN"/>
        </w:rPr>
        <w:t>基层社会</w:t>
      </w:r>
      <w:r>
        <w:rPr>
          <w:rFonts w:ascii="楷体" w:hAnsi="楷体" w:eastAsia="楷体" w:cs="楷体"/>
          <w:b w:val="0"/>
          <w:bCs w:val="0"/>
          <w:color w:val="000000"/>
          <w:sz w:val="31"/>
          <w:szCs w:val="31"/>
        </w:rPr>
        <w:t>治理</w:t>
      </w:r>
      <w:r>
        <w:rPr>
          <w:rFonts w:hint="eastAsia" w:ascii="楷体" w:hAnsi="楷体" w:eastAsia="楷体" w:cs="楷体"/>
          <w:b w:val="0"/>
          <w:bCs w:val="0"/>
          <w:color w:val="000000"/>
          <w:sz w:val="31"/>
          <w:szCs w:val="31"/>
          <w:lang w:eastAsia="zh-CN"/>
        </w:rPr>
        <w:t>法治</w:t>
      </w:r>
      <w:r>
        <w:rPr>
          <w:rFonts w:ascii="楷体" w:hAnsi="楷体" w:eastAsia="楷体" w:cs="楷体"/>
          <w:b w:val="0"/>
          <w:bCs w:val="0"/>
          <w:color w:val="000000"/>
          <w:sz w:val="31"/>
          <w:szCs w:val="31"/>
        </w:rPr>
        <w:t>化水平</w:t>
      </w:r>
      <w:r>
        <w:rPr>
          <w:rFonts w:hint="eastAsia" w:ascii="楷体" w:hAnsi="楷体" w:eastAsia="楷体" w:cs="楷体"/>
          <w:b w:val="0"/>
          <w:bCs w:val="0"/>
          <w:color w:val="000000"/>
          <w:sz w:val="31"/>
          <w:szCs w:val="31"/>
          <w:lang w:eastAsia="zh-CN"/>
        </w:rPr>
        <w:t>。</w:t>
      </w:r>
      <w:r>
        <w:rPr>
          <w:rFonts w:hint="eastAsia" w:ascii="仿宋_GB2312" w:hAnsi="仿宋_GB2312" w:eastAsia="仿宋_GB2312" w:cs="仿宋_GB2312"/>
          <w:b w:val="0"/>
          <w:bCs w:val="0"/>
          <w:color w:val="000000"/>
          <w:sz w:val="32"/>
          <w:szCs w:val="32"/>
          <w:lang w:eastAsia="zh-CN"/>
        </w:rPr>
        <w:t>继续牢固树立依法行政理念，不断提高政务规范化水平，将法治思维和法治意识融入街道各项工作，把“接诉即办”当做主动推进基层治理的良好抓手，认真回应街道辖区居民的诉求和呼声，推动形成良法善治共管局面。</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20" w:firstLineChars="200"/>
        <w:textAlignment w:val="auto"/>
        <w:rPr>
          <w:rFonts w:hint="eastAsia" w:ascii="仿宋_GB2312" w:hAnsi="仿宋_GB2312" w:eastAsia="仿宋_GB2312" w:cs="仿宋_GB2312"/>
          <w:b w:val="0"/>
          <w:bCs w:val="0"/>
          <w:color w:val="000000"/>
          <w:sz w:val="32"/>
          <w:szCs w:val="32"/>
          <w:lang w:eastAsia="zh-CN"/>
        </w:rPr>
      </w:pPr>
      <w:r>
        <w:rPr>
          <w:rFonts w:hint="eastAsia" w:ascii="楷体" w:hAnsi="楷体" w:eastAsia="楷体" w:cs="楷体"/>
          <w:b w:val="0"/>
          <w:bCs w:val="0"/>
          <w:color w:val="000000"/>
          <w:sz w:val="31"/>
          <w:szCs w:val="31"/>
          <w:lang w:eastAsia="zh-CN"/>
        </w:rPr>
        <w:t>（二）</w:t>
      </w:r>
      <w:r>
        <w:rPr>
          <w:rFonts w:ascii="楷体" w:hAnsi="楷体" w:eastAsia="楷体" w:cs="楷体"/>
          <w:b w:val="0"/>
          <w:bCs w:val="0"/>
          <w:color w:val="000000"/>
          <w:sz w:val="31"/>
          <w:szCs w:val="31"/>
        </w:rPr>
        <w:t>深入推进严格规范公正文明执法</w:t>
      </w:r>
      <w:r>
        <w:rPr>
          <w:rFonts w:hint="eastAsia" w:ascii="楷体" w:hAnsi="楷体" w:eastAsia="楷体" w:cs="楷体"/>
          <w:b w:val="0"/>
          <w:bCs w:val="0"/>
          <w:color w:val="000000"/>
          <w:sz w:val="31"/>
          <w:szCs w:val="31"/>
          <w:lang w:eastAsia="zh-CN"/>
        </w:rPr>
        <w:t>。</w:t>
      </w:r>
      <w:r>
        <w:rPr>
          <w:rFonts w:hint="eastAsia" w:ascii="仿宋_GB2312" w:hAnsi="仿宋_GB2312" w:eastAsia="仿宋_GB2312" w:cs="仿宋_GB2312"/>
          <w:b w:val="0"/>
          <w:bCs w:val="0"/>
          <w:color w:val="000000"/>
          <w:sz w:val="32"/>
          <w:szCs w:val="32"/>
          <w:lang w:eastAsia="zh-CN"/>
        </w:rPr>
        <w:t>进一步规范行政执法程序，加强执法人员的业务培训，提高执法能力和水平。建立健全执法全过程记录制度，确保执法过程透明、公正。同时，加强行政执法监督，对执法不规范的行为进行严肃查处，维护执法的公正性和权威性。</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2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楷体" w:hAnsi="楷体" w:eastAsia="楷体" w:cs="楷体"/>
          <w:b w:val="0"/>
          <w:bCs w:val="0"/>
          <w:color w:val="000000"/>
          <w:sz w:val="31"/>
          <w:szCs w:val="31"/>
          <w:lang w:eastAsia="zh-CN"/>
        </w:rPr>
        <w:t>（三）</w:t>
      </w:r>
      <w:r>
        <w:rPr>
          <w:rFonts w:hint="eastAsia" w:ascii="楷体" w:hAnsi="楷体" w:eastAsia="楷体" w:cs="楷体"/>
          <w:b w:val="0"/>
          <w:bCs w:val="0"/>
          <w:color w:val="000000"/>
          <w:sz w:val="31"/>
          <w:szCs w:val="31"/>
        </w:rPr>
        <w:t>持续优化法治化营商环境</w:t>
      </w:r>
      <w:r>
        <w:rPr>
          <w:rFonts w:hint="eastAsia" w:ascii="楷体" w:hAnsi="楷体" w:eastAsia="楷体" w:cs="楷体"/>
          <w:b w:val="0"/>
          <w:bCs w:val="0"/>
          <w:color w:val="000000"/>
          <w:sz w:val="31"/>
          <w:szCs w:val="31"/>
          <w:lang w:eastAsia="zh-CN"/>
        </w:rPr>
        <w:t>。</w:t>
      </w:r>
      <w:r>
        <w:rPr>
          <w:rFonts w:hint="eastAsia" w:ascii="仿宋_GB2312" w:hAnsi="仿宋_GB2312" w:eastAsia="仿宋_GB2312" w:cs="仿宋_GB2312"/>
          <w:b w:val="0"/>
          <w:bCs w:val="0"/>
          <w:color w:val="000000"/>
          <w:sz w:val="32"/>
          <w:szCs w:val="32"/>
          <w:lang w:eastAsia="zh-CN"/>
        </w:rPr>
        <w:t>法治是最好的营商环境，全面贯彻执行新修订的《北京市优化营商环境条例》，</w:t>
      </w:r>
      <w:r>
        <w:rPr>
          <w:rFonts w:hint="eastAsia" w:ascii="仿宋_GB2312" w:hAnsi="仿宋_GB2312" w:eastAsia="仿宋_GB2312" w:cs="仿宋_GB2312"/>
          <w:b w:val="0"/>
          <w:bCs w:val="0"/>
          <w:color w:val="000000"/>
          <w:sz w:val="32"/>
          <w:szCs w:val="32"/>
        </w:rPr>
        <w:t>进一步简化行政审批流程，提升政务服务水平，营造更加公平、透明、高效的营商环境。加大对企业的法治支持力度，帮助企业解决法律难题，促进经济的健康发展。</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其他需要报告的情况</w:t>
      </w:r>
    </w:p>
    <w:p>
      <w:pPr>
        <w:keepNext w:val="0"/>
        <w:keepLines w:val="0"/>
        <w:pageBreakBefore w:val="0"/>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无。</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42FEC1"/>
    <w:multiLevelType w:val="singleLevel"/>
    <w:tmpl w:val="BE42FEC1"/>
    <w:lvl w:ilvl="0" w:tentative="0">
      <w:start w:val="1"/>
      <w:numFmt w:val="chineseCounting"/>
      <w:suff w:val="nothing"/>
      <w:lvlText w:val="%1、"/>
      <w:lvlJc w:val="left"/>
      <w:rPr>
        <w:rFonts w:hint="eastAsia"/>
      </w:rPr>
    </w:lvl>
  </w:abstractNum>
  <w:abstractNum w:abstractNumId="1">
    <w:nsid w:val="78A74FE9"/>
    <w:multiLevelType w:val="singleLevel"/>
    <w:tmpl w:val="78A74FE9"/>
    <w:lvl w:ilvl="0" w:tentative="0">
      <w:start w:val="5"/>
      <w:numFmt w:val="chineseCounting"/>
      <w:suff w:val="nothing"/>
      <w:lvlText w:val="（%1）"/>
      <w:lvlJc w:val="left"/>
      <w:rPr>
        <w:rFonts w:hint="eastAsia" w:ascii="楷体_GB2312" w:hAnsi="楷体_GB2312" w:eastAsia="楷体_GB2312" w:cs="楷体_GB231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C61F7"/>
    <w:rsid w:val="002D269B"/>
    <w:rsid w:val="00307A95"/>
    <w:rsid w:val="009049D8"/>
    <w:rsid w:val="009D0EA3"/>
    <w:rsid w:val="00D9637F"/>
    <w:rsid w:val="015C2B0C"/>
    <w:rsid w:val="0183453D"/>
    <w:rsid w:val="01A3073B"/>
    <w:rsid w:val="02D41B01"/>
    <w:rsid w:val="03F73D87"/>
    <w:rsid w:val="04BC223F"/>
    <w:rsid w:val="04F05A45"/>
    <w:rsid w:val="057A17B3"/>
    <w:rsid w:val="059960DD"/>
    <w:rsid w:val="063F6C84"/>
    <w:rsid w:val="06BF6017"/>
    <w:rsid w:val="073E518E"/>
    <w:rsid w:val="08204893"/>
    <w:rsid w:val="084E7652"/>
    <w:rsid w:val="0935611C"/>
    <w:rsid w:val="0A0A1357"/>
    <w:rsid w:val="0A12645E"/>
    <w:rsid w:val="0A79028B"/>
    <w:rsid w:val="0A851326"/>
    <w:rsid w:val="0B815649"/>
    <w:rsid w:val="0CC25F19"/>
    <w:rsid w:val="0CC71781"/>
    <w:rsid w:val="0DBF4B4E"/>
    <w:rsid w:val="0F1128EE"/>
    <w:rsid w:val="0FE32D76"/>
    <w:rsid w:val="0FEE5277"/>
    <w:rsid w:val="10370499"/>
    <w:rsid w:val="105F7F23"/>
    <w:rsid w:val="10F90377"/>
    <w:rsid w:val="11FA7F03"/>
    <w:rsid w:val="12337F00"/>
    <w:rsid w:val="130059ED"/>
    <w:rsid w:val="138F0B1F"/>
    <w:rsid w:val="13DA4490"/>
    <w:rsid w:val="141561C5"/>
    <w:rsid w:val="14681A9C"/>
    <w:rsid w:val="15602773"/>
    <w:rsid w:val="15932B49"/>
    <w:rsid w:val="15A44D56"/>
    <w:rsid w:val="1672275E"/>
    <w:rsid w:val="16D927DD"/>
    <w:rsid w:val="18363C5F"/>
    <w:rsid w:val="192A37C4"/>
    <w:rsid w:val="19614D0C"/>
    <w:rsid w:val="19EC2827"/>
    <w:rsid w:val="1A3F5BAA"/>
    <w:rsid w:val="1AB95BFF"/>
    <w:rsid w:val="1AD75285"/>
    <w:rsid w:val="1B5F527B"/>
    <w:rsid w:val="1B99078D"/>
    <w:rsid w:val="1BE0016A"/>
    <w:rsid w:val="1C427076"/>
    <w:rsid w:val="1F066139"/>
    <w:rsid w:val="1F501AAA"/>
    <w:rsid w:val="1F6D7F66"/>
    <w:rsid w:val="201C7BDE"/>
    <w:rsid w:val="20783067"/>
    <w:rsid w:val="20A774A8"/>
    <w:rsid w:val="20FD17BE"/>
    <w:rsid w:val="217C6B87"/>
    <w:rsid w:val="233A2855"/>
    <w:rsid w:val="23BD5235"/>
    <w:rsid w:val="23F724F4"/>
    <w:rsid w:val="24284DA4"/>
    <w:rsid w:val="24577FC5"/>
    <w:rsid w:val="24942439"/>
    <w:rsid w:val="252217F3"/>
    <w:rsid w:val="25CC175F"/>
    <w:rsid w:val="26265313"/>
    <w:rsid w:val="266D6A9E"/>
    <w:rsid w:val="26A12BEB"/>
    <w:rsid w:val="26BD059C"/>
    <w:rsid w:val="274D28DD"/>
    <w:rsid w:val="275B723E"/>
    <w:rsid w:val="27706DA7"/>
    <w:rsid w:val="278E4F1E"/>
    <w:rsid w:val="27DA4607"/>
    <w:rsid w:val="283C2BCC"/>
    <w:rsid w:val="286345FC"/>
    <w:rsid w:val="286F11F3"/>
    <w:rsid w:val="29514455"/>
    <w:rsid w:val="295B52D4"/>
    <w:rsid w:val="2A1D07DB"/>
    <w:rsid w:val="2AAE136F"/>
    <w:rsid w:val="2ABB638D"/>
    <w:rsid w:val="2BA32F62"/>
    <w:rsid w:val="2C466C2E"/>
    <w:rsid w:val="2C7A0167"/>
    <w:rsid w:val="2DAB55DB"/>
    <w:rsid w:val="2EA94D33"/>
    <w:rsid w:val="300E30A0"/>
    <w:rsid w:val="3029612C"/>
    <w:rsid w:val="3091782D"/>
    <w:rsid w:val="30A612CD"/>
    <w:rsid w:val="313A7EC4"/>
    <w:rsid w:val="31411253"/>
    <w:rsid w:val="31992E3D"/>
    <w:rsid w:val="31BB1005"/>
    <w:rsid w:val="3220355E"/>
    <w:rsid w:val="32EB76C8"/>
    <w:rsid w:val="33062754"/>
    <w:rsid w:val="33686F6B"/>
    <w:rsid w:val="33B57CD6"/>
    <w:rsid w:val="33CA19D4"/>
    <w:rsid w:val="34257CAC"/>
    <w:rsid w:val="34504847"/>
    <w:rsid w:val="34733E19"/>
    <w:rsid w:val="351C000D"/>
    <w:rsid w:val="35766BA0"/>
    <w:rsid w:val="36D30B9F"/>
    <w:rsid w:val="37517D16"/>
    <w:rsid w:val="37B71D16"/>
    <w:rsid w:val="37E868CC"/>
    <w:rsid w:val="38602906"/>
    <w:rsid w:val="386218B8"/>
    <w:rsid w:val="3881462B"/>
    <w:rsid w:val="38E928FC"/>
    <w:rsid w:val="391032E4"/>
    <w:rsid w:val="392F4087"/>
    <w:rsid w:val="394C2E8B"/>
    <w:rsid w:val="39932868"/>
    <w:rsid w:val="3A1C285D"/>
    <w:rsid w:val="3A241712"/>
    <w:rsid w:val="3A2F07E2"/>
    <w:rsid w:val="3A63223A"/>
    <w:rsid w:val="3A775CE5"/>
    <w:rsid w:val="3A8F1281"/>
    <w:rsid w:val="3A9E3272"/>
    <w:rsid w:val="3AB02FA5"/>
    <w:rsid w:val="3B283FEC"/>
    <w:rsid w:val="3BE92C13"/>
    <w:rsid w:val="3BFB4A7B"/>
    <w:rsid w:val="3C7B7D0F"/>
    <w:rsid w:val="3C8F7316"/>
    <w:rsid w:val="3D734E8A"/>
    <w:rsid w:val="3DD376D7"/>
    <w:rsid w:val="3E2725DE"/>
    <w:rsid w:val="3F512FA9"/>
    <w:rsid w:val="3F8424A3"/>
    <w:rsid w:val="403F72A5"/>
    <w:rsid w:val="40416B7A"/>
    <w:rsid w:val="40D519B8"/>
    <w:rsid w:val="41270465"/>
    <w:rsid w:val="418A4550"/>
    <w:rsid w:val="41DD28D2"/>
    <w:rsid w:val="41EE2186"/>
    <w:rsid w:val="42470693"/>
    <w:rsid w:val="42892A5A"/>
    <w:rsid w:val="42EC3CA8"/>
    <w:rsid w:val="44A27E03"/>
    <w:rsid w:val="45240818"/>
    <w:rsid w:val="45592BB7"/>
    <w:rsid w:val="45A81449"/>
    <w:rsid w:val="463351B6"/>
    <w:rsid w:val="473311E6"/>
    <w:rsid w:val="47394A4E"/>
    <w:rsid w:val="47FE35A2"/>
    <w:rsid w:val="481B05F8"/>
    <w:rsid w:val="48861F15"/>
    <w:rsid w:val="493512EE"/>
    <w:rsid w:val="495D254A"/>
    <w:rsid w:val="4A510301"/>
    <w:rsid w:val="4B1F03FF"/>
    <w:rsid w:val="4BE807F1"/>
    <w:rsid w:val="4E41243B"/>
    <w:rsid w:val="4EC310A1"/>
    <w:rsid w:val="4EEA2AD2"/>
    <w:rsid w:val="4F1D6A04"/>
    <w:rsid w:val="501871CB"/>
    <w:rsid w:val="50C01D3C"/>
    <w:rsid w:val="50F32112"/>
    <w:rsid w:val="51BB14FC"/>
    <w:rsid w:val="51E41A5B"/>
    <w:rsid w:val="51E952C3"/>
    <w:rsid w:val="52CC1453"/>
    <w:rsid w:val="52FC2DD4"/>
    <w:rsid w:val="537D0E00"/>
    <w:rsid w:val="53B06098"/>
    <w:rsid w:val="545B74F3"/>
    <w:rsid w:val="558C7A4D"/>
    <w:rsid w:val="55EC35D4"/>
    <w:rsid w:val="56097CE2"/>
    <w:rsid w:val="563A70FA"/>
    <w:rsid w:val="567315FF"/>
    <w:rsid w:val="56876E58"/>
    <w:rsid w:val="56903F5F"/>
    <w:rsid w:val="56CF0F2B"/>
    <w:rsid w:val="571C57F3"/>
    <w:rsid w:val="57C40364"/>
    <w:rsid w:val="58533496"/>
    <w:rsid w:val="58564D34"/>
    <w:rsid w:val="58F20F01"/>
    <w:rsid w:val="598F6750"/>
    <w:rsid w:val="59DD395F"/>
    <w:rsid w:val="5A403CB0"/>
    <w:rsid w:val="5AF26F96"/>
    <w:rsid w:val="5B9C33A6"/>
    <w:rsid w:val="5BD112A2"/>
    <w:rsid w:val="5C6A49BE"/>
    <w:rsid w:val="5CB0535B"/>
    <w:rsid w:val="5D443CF5"/>
    <w:rsid w:val="5DA75703"/>
    <w:rsid w:val="5DBF512A"/>
    <w:rsid w:val="5E167440"/>
    <w:rsid w:val="5E6C7060"/>
    <w:rsid w:val="5EB10F16"/>
    <w:rsid w:val="5F04373C"/>
    <w:rsid w:val="5F0C5463"/>
    <w:rsid w:val="5F530220"/>
    <w:rsid w:val="5F6B5569"/>
    <w:rsid w:val="60310561"/>
    <w:rsid w:val="60787F3E"/>
    <w:rsid w:val="6122434D"/>
    <w:rsid w:val="61812E22"/>
    <w:rsid w:val="61B256D1"/>
    <w:rsid w:val="61DC62AA"/>
    <w:rsid w:val="623C31ED"/>
    <w:rsid w:val="628E1C9B"/>
    <w:rsid w:val="63057A83"/>
    <w:rsid w:val="6338770C"/>
    <w:rsid w:val="634C7460"/>
    <w:rsid w:val="63770981"/>
    <w:rsid w:val="6379771B"/>
    <w:rsid w:val="65143FAD"/>
    <w:rsid w:val="65B17A4E"/>
    <w:rsid w:val="65D33E68"/>
    <w:rsid w:val="66C33EDD"/>
    <w:rsid w:val="67236729"/>
    <w:rsid w:val="67AE693B"/>
    <w:rsid w:val="67C41CBB"/>
    <w:rsid w:val="68721717"/>
    <w:rsid w:val="68A33FD5"/>
    <w:rsid w:val="69074555"/>
    <w:rsid w:val="69366BE8"/>
    <w:rsid w:val="6A156731"/>
    <w:rsid w:val="6A211646"/>
    <w:rsid w:val="6B87372B"/>
    <w:rsid w:val="6C092392"/>
    <w:rsid w:val="6C3926C5"/>
    <w:rsid w:val="6C4F69F6"/>
    <w:rsid w:val="6CA1081C"/>
    <w:rsid w:val="6E445903"/>
    <w:rsid w:val="6F095D66"/>
    <w:rsid w:val="6F3516F0"/>
    <w:rsid w:val="6F5328E3"/>
    <w:rsid w:val="6FBB7E47"/>
    <w:rsid w:val="70A408DB"/>
    <w:rsid w:val="71381023"/>
    <w:rsid w:val="714D2D21"/>
    <w:rsid w:val="71500A63"/>
    <w:rsid w:val="715440AF"/>
    <w:rsid w:val="71724535"/>
    <w:rsid w:val="72127AC6"/>
    <w:rsid w:val="721455EC"/>
    <w:rsid w:val="72C60FDD"/>
    <w:rsid w:val="73520AC2"/>
    <w:rsid w:val="73886292"/>
    <w:rsid w:val="73BC23E0"/>
    <w:rsid w:val="748755C5"/>
    <w:rsid w:val="75371D1E"/>
    <w:rsid w:val="76124539"/>
    <w:rsid w:val="764A5A81"/>
    <w:rsid w:val="76B64EC4"/>
    <w:rsid w:val="770C71DA"/>
    <w:rsid w:val="778C0BCB"/>
    <w:rsid w:val="77DF20BF"/>
    <w:rsid w:val="78811502"/>
    <w:rsid w:val="78AF606F"/>
    <w:rsid w:val="78B33DB1"/>
    <w:rsid w:val="79183C14"/>
    <w:rsid w:val="7A8F6158"/>
    <w:rsid w:val="7AAF05A8"/>
    <w:rsid w:val="7AC25CFE"/>
    <w:rsid w:val="7B3311D9"/>
    <w:rsid w:val="7BCE4A5E"/>
    <w:rsid w:val="7C3074C7"/>
    <w:rsid w:val="7DB7626F"/>
    <w:rsid w:val="7EDF610E"/>
    <w:rsid w:val="7EEF5417"/>
    <w:rsid w:val="7F0A04A3"/>
    <w:rsid w:val="7F364DF4"/>
    <w:rsid w:val="7F73429A"/>
    <w:rsid w:val="7FE72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qFormat/>
    <w:uiPriority w:val="0"/>
    <w:rPr>
      <w:color w:val="0000FF"/>
      <w:u w:val="single"/>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3099</Words>
  <Characters>3132</Characters>
  <Lines>0</Lines>
  <Paragraphs>0</Paragraphs>
  <TotalTime>301</TotalTime>
  <ScaleCrop>false</ScaleCrop>
  <LinksUpToDate>false</LinksUpToDate>
  <CharactersWithSpaces>3135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hhy</cp:lastModifiedBy>
  <cp:lastPrinted>2024-12-26T02:44:00Z</cp:lastPrinted>
  <dcterms:modified xsi:type="dcterms:W3CDTF">2025-03-07T07:01:57Z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A6A6402B1E3D48EA93799D34B603DF85_12</vt:lpwstr>
  </property>
  <property fmtid="{D5CDD505-2E9C-101B-9397-08002B2CF9AE}" pid="4" name="KSOTemplateDocerSaveRecord">
    <vt:lpwstr>eyJoZGlkIjoiZTEzZjYyZmI0MmExMjkxYWVhYTVhM2RiYjY3YWExZWMiLCJ1c2VySWQiOiIxMTQ2NDQwMTI2In0=</vt:lpwstr>
  </property>
</Properties>
</file>