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313" w:afterLines="100" w:line="520" w:lineRule="exact"/>
        <w:jc w:val="center"/>
        <w:textAlignment w:val="auto"/>
        <w:rPr>
          <w:rFonts w:hint="eastAsia"/>
          <w:b/>
          <w:bCs w:val="0"/>
          <w:lang w:val="en-US" w:eastAsia="zh-CN"/>
        </w:rPr>
      </w:pPr>
      <w:r>
        <w:rPr>
          <w:rFonts w:hint="eastAsia"/>
          <w:b/>
          <w:bCs w:val="0"/>
          <w:lang w:eastAsia="zh-CN"/>
        </w:rPr>
        <w:t>和义街道</w:t>
      </w:r>
      <w:r>
        <w:rPr>
          <w:rFonts w:hint="eastAsia"/>
          <w:b/>
          <w:bCs w:val="0"/>
          <w:lang w:val="en-US" w:eastAsia="zh-CN"/>
        </w:rPr>
        <w:t>2024年度法治政府建设情况报告</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kern w:val="2"/>
          <w:sz w:val="32"/>
          <w:szCs w:val="32"/>
          <w:lang w:eastAsia="zh-CN"/>
        </w:rPr>
      </w:pPr>
      <w:r>
        <w:rPr>
          <w:rFonts w:hint="eastAsia" w:ascii="仿宋" w:hAnsi="仿宋" w:eastAsia="仿宋" w:cs="仿宋"/>
          <w:kern w:val="2"/>
          <w:sz w:val="32"/>
          <w:szCs w:val="32"/>
          <w:lang w:val="en-US" w:eastAsia="zh-CN"/>
        </w:rPr>
        <w:t>2024年，和义街道坚持以习近平新时代中国特色社会主义思想为指导，全面学习贯彻党的二十大和二十届三中全会精神，深入落实习近平法治思想，紧密围绕市、区相关法治政府建设重点工作部署，着力</w:t>
      </w:r>
      <w:r>
        <w:rPr>
          <w:rFonts w:hint="eastAsia" w:ascii="仿宋" w:hAnsi="仿宋" w:eastAsia="仿宋" w:cs="仿宋"/>
          <w:kern w:val="2"/>
          <w:sz w:val="32"/>
          <w:szCs w:val="32"/>
          <w:lang w:eastAsia="zh-CN"/>
        </w:rPr>
        <w:t>夯实制度，</w:t>
      </w:r>
      <w:r>
        <w:rPr>
          <w:rFonts w:hint="eastAsia" w:ascii="仿宋" w:hAnsi="仿宋" w:eastAsia="仿宋" w:cs="仿宋"/>
          <w:kern w:val="2"/>
          <w:sz w:val="32"/>
          <w:szCs w:val="32"/>
          <w:lang w:val="en-US" w:eastAsia="zh-CN"/>
        </w:rPr>
        <w:t>深入推进依法行政，全面确保各项工作在法治轨道上稳健前行，为街道高质量发展提供坚强法治保障。</w:t>
      </w:r>
      <w:r>
        <w:rPr>
          <w:rFonts w:hint="eastAsia" w:ascii="仿宋" w:hAnsi="仿宋" w:eastAsia="仿宋" w:cs="仿宋"/>
          <w:kern w:val="2"/>
          <w:sz w:val="32"/>
          <w:szCs w:val="32"/>
          <w:lang w:eastAsia="zh-CN"/>
        </w:rPr>
        <w:t>具体情况报告如下：</w:t>
      </w:r>
    </w:p>
    <w:p>
      <w:pPr>
        <w:keepNext w:val="0"/>
        <w:keepLines w:val="0"/>
        <w:pageBreakBefore w:val="0"/>
        <w:numPr>
          <w:ilvl w:val="0"/>
          <w:numId w:val="1"/>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法治政府建设主要举措和成效</w:t>
      </w:r>
    </w:p>
    <w:p>
      <w:pPr>
        <w:keepNext w:val="0"/>
        <w:keepLines w:val="0"/>
        <w:pageBreakBefore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kern w:val="2"/>
          <w:sz w:val="32"/>
          <w:szCs w:val="32"/>
          <w:lang w:val="en-US" w:eastAsia="zh-CN"/>
        </w:rPr>
      </w:pPr>
      <w:r>
        <w:rPr>
          <w:rFonts w:hint="eastAsia" w:ascii="仿宋" w:hAnsi="仿宋" w:eastAsia="仿宋" w:cs="仿宋"/>
          <w:b/>
          <w:bCs/>
          <w:kern w:val="2"/>
          <w:sz w:val="32"/>
          <w:szCs w:val="32"/>
          <w:lang w:val="en-US" w:eastAsia="zh-CN"/>
        </w:rPr>
        <w:t>（一）强化理论学习，夯实法治意识。</w:t>
      </w:r>
    </w:p>
    <w:p>
      <w:pPr>
        <w:pageBreakBefore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kern w:val="2"/>
          <w:sz w:val="32"/>
          <w:szCs w:val="32"/>
          <w:lang w:val="en-US" w:eastAsia="zh-CN"/>
        </w:rPr>
        <w:t>切实发挥党政领导干部带头学习贯彻作用，采取集中学习、专题研讨等形式，</w:t>
      </w:r>
      <w:r>
        <w:rPr>
          <w:rFonts w:hint="eastAsia" w:ascii="仿宋" w:hAnsi="仿宋" w:eastAsia="仿宋" w:cs="仿宋"/>
          <w:color w:val="000000"/>
          <w:kern w:val="0"/>
          <w:sz w:val="32"/>
          <w:szCs w:val="32"/>
          <w:highlight w:val="none"/>
          <w:lang w:val="en-US" w:eastAsia="zh-CN" w:bidi="ar"/>
        </w:rPr>
        <w:t>深入理解和准确把握党的二十大和二十届三中全会关于法治建设的重大部署和习近平法治思想，持续提升运用法治思维和法治方式深化改革、推动发展、服务大局、化解矛盾、维护稳定的能力。扎实开展党纪学习教育，理论学习中心组坚持“请进来+走出去”，邀请高校教授、智库专家等开展基层治理专题辅导、理论宣讲26次。</w:t>
      </w:r>
      <w:r>
        <w:rPr>
          <w:rFonts w:hint="eastAsia" w:ascii="仿宋" w:hAnsi="仿宋" w:eastAsia="仿宋" w:cs="仿宋"/>
          <w:kern w:val="2"/>
          <w:sz w:val="32"/>
          <w:szCs w:val="32"/>
          <w:lang w:eastAsia="zh-CN"/>
        </w:rPr>
        <w:t>巩固会前学法制度，带领街道科级以上干部全面学习法治政府建设相关干部必修读物和应知应会专业法律法规，督促机关干部</w:t>
      </w:r>
      <w:r>
        <w:rPr>
          <w:rFonts w:hint="eastAsia" w:ascii="仿宋" w:hAnsi="仿宋" w:eastAsia="仿宋" w:cs="仿宋"/>
          <w:color w:val="393939"/>
          <w:sz w:val="32"/>
          <w:szCs w:val="32"/>
          <w:shd w:val="clear" w:color="auto" w:fill="FFFFFF"/>
        </w:rPr>
        <w:t>了解、掌握、敬畏法律，严格依法行政。</w:t>
      </w:r>
    </w:p>
    <w:p>
      <w:pPr>
        <w:keepNext w:val="0"/>
        <w:keepLines w:val="0"/>
        <w:pageBreakBefore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kern w:val="2"/>
          <w:sz w:val="32"/>
          <w:szCs w:val="32"/>
          <w:lang w:val="en-US" w:eastAsia="zh-CN"/>
        </w:rPr>
      </w:pPr>
      <w:r>
        <w:rPr>
          <w:rFonts w:hint="eastAsia" w:ascii="仿宋" w:hAnsi="仿宋" w:eastAsia="仿宋" w:cs="仿宋"/>
          <w:b/>
          <w:bCs/>
          <w:kern w:val="2"/>
          <w:sz w:val="32"/>
          <w:szCs w:val="32"/>
          <w:lang w:eastAsia="zh-CN"/>
        </w:rPr>
        <w:t>（二）规范依法决策，提升法治管理水平。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rightChars="0" w:firstLine="643"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1、落实重大行政决策程序。</w:t>
      </w:r>
      <w:r>
        <w:rPr>
          <w:rFonts w:hint="eastAsia" w:ascii="仿宋" w:hAnsi="仿宋" w:eastAsia="仿宋" w:cs="仿宋"/>
          <w:kern w:val="2"/>
          <w:sz w:val="32"/>
          <w:szCs w:val="32"/>
          <w:lang w:val="en-US" w:eastAsia="zh-CN" w:bidi="ar-SA"/>
        </w:rPr>
        <w:t>落实街道工委会、主任办公会工作规则，严格执行“三重一大”制度，坚持民主集中制，规范议事决策程序。</w:t>
      </w:r>
      <w:r>
        <w:rPr>
          <w:rFonts w:hint="eastAsia" w:ascii="仿宋" w:hAnsi="仿宋" w:eastAsia="仿宋" w:cs="仿宋"/>
          <w:sz w:val="32"/>
          <w:szCs w:val="32"/>
          <w:lang w:val="en-US" w:eastAsia="zh-CN"/>
        </w:rPr>
        <w:t>建立纪检、司法所列席主任办公会工作机制，对街道重大行政决策、重大行政执法事项以及重大经济合同签订等事项逐一进行合规合纪合法审核，实现纪检监察、法制审核全覆盖。</w:t>
      </w:r>
      <w:r>
        <w:rPr>
          <w:rFonts w:hint="eastAsia" w:ascii="仿宋" w:hAnsi="仿宋" w:eastAsia="仿宋" w:cs="仿宋"/>
          <w:kern w:val="2"/>
          <w:sz w:val="32"/>
          <w:szCs w:val="32"/>
          <w:lang w:val="en-US" w:eastAsia="zh-CN" w:bidi="ar-SA"/>
        </w:rPr>
        <w:t>全年，共计召开工委会、主任办公会106次，对基层党建、安全生产、综治维稳、民生保障等重点工作以及涉及财政资金、项目审批等重要事项全部落实集体研究、依法决策。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rightChars="0" w:firstLine="643"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2、整合优化街道法治服务力量。</w:t>
      </w:r>
      <w:r>
        <w:rPr>
          <w:rFonts w:hint="eastAsia" w:ascii="仿宋" w:hAnsi="仿宋" w:eastAsia="仿宋" w:cs="仿宋"/>
          <w:kern w:val="2"/>
          <w:sz w:val="32"/>
          <w:szCs w:val="32"/>
          <w:lang w:val="en-US" w:eastAsia="zh-CN" w:bidi="ar-SA"/>
        </w:rPr>
        <w:t>严格落实中央依法治国委员会《关于加强党政机关法律顾问工作相关意见》要求，聘任北京常鸿律师事务所作为街道法律顾问，切实发挥法律顾问在重大行政决策、规范性文件合法性审查、行政复议和行政诉讼等工作中的重要作用，为街道依法履职保驾护航。同时，实行“法制员+法律顾问”双审核机制，针对街道各类合同协议、涉法涉诉事项、重点信访事件和其他历史遗留问题纠纷进行前置性法制审核，提供合法性意见建议，协助街道有效规避各类行政风险。全年，累计审核经济类合同480余份，审核相关函件、提供社区治理、违法建设拆除、拆迁腾退和物业管理类法律建议110余条，接待街道、社区及居民法律咨询790余人次。</w:t>
      </w:r>
    </w:p>
    <w:p>
      <w:pPr>
        <w:pStyle w:val="8"/>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（三）深化依法行政、加快法治建设进程。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kern w:val="2"/>
          <w:sz w:val="32"/>
          <w:szCs w:val="32"/>
          <w:lang w:val="en-US" w:eastAsia="zh-CN" w:bidi="ar-SA"/>
        </w:rPr>
        <w:t>1、扎实推动行政执法规范化。</w:t>
      </w:r>
      <w:r>
        <w:rPr>
          <w:rFonts w:hint="eastAsia" w:ascii="仿宋" w:hAnsi="仿宋" w:eastAsia="仿宋" w:cs="仿宋"/>
          <w:b/>
          <w:bCs/>
          <w:sz w:val="32"/>
          <w:szCs w:val="32"/>
          <w:shd w:val="clear" w:color="auto" w:fill="FFFFFF"/>
          <w:lang w:val="en-US" w:eastAsia="zh-CN"/>
        </w:rPr>
        <w:t>严格</w:t>
      </w:r>
      <w:r>
        <w:rPr>
          <w:rFonts w:hint="eastAsia" w:ascii="仿宋" w:hAnsi="仿宋" w:eastAsia="仿宋" w:cs="仿宋"/>
          <w:b/>
          <w:bCs/>
          <w:sz w:val="32"/>
          <w:szCs w:val="32"/>
          <w:shd w:val="clear" w:color="auto" w:fill="FFFFFF"/>
          <w:lang w:eastAsia="zh-CN"/>
        </w:rPr>
        <w:t>规范执法程序：</w:t>
      </w:r>
      <w:r>
        <w:rPr>
          <w:rFonts w:hint="eastAsia" w:ascii="仿宋" w:hAnsi="仿宋" w:eastAsia="仿宋" w:cs="仿宋"/>
          <w:sz w:val="32"/>
          <w:szCs w:val="32"/>
          <w:shd w:val="clear" w:color="auto" w:fill="FFFFFF"/>
        </w:rPr>
        <w:t>全面落实行政执法公示、执法全过程记录和重大</w:t>
      </w:r>
      <w:r>
        <w:rPr>
          <w:rFonts w:hint="eastAsia" w:ascii="仿宋" w:hAnsi="仿宋" w:eastAsia="仿宋" w:cs="仿宋"/>
          <w:sz w:val="32"/>
          <w:szCs w:val="32"/>
          <w:shd w:val="clear" w:color="auto" w:fill="FFFFFF"/>
          <w:lang w:eastAsia="zh-CN"/>
        </w:rPr>
        <w:t>行政</w:t>
      </w:r>
      <w:r>
        <w:rPr>
          <w:rFonts w:hint="eastAsia" w:ascii="仿宋" w:hAnsi="仿宋" w:eastAsia="仿宋" w:cs="仿宋"/>
          <w:sz w:val="32"/>
          <w:szCs w:val="32"/>
          <w:shd w:val="clear" w:color="auto" w:fill="FFFFFF"/>
        </w:rPr>
        <w:t>执法决定法制审核</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三项制度</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要求，</w:t>
      </w:r>
      <w:r>
        <w:rPr>
          <w:rFonts w:hint="eastAsia" w:ascii="仿宋" w:hAnsi="仿宋" w:eastAsia="仿宋" w:cs="仿宋"/>
          <w:sz w:val="32"/>
          <w:szCs w:val="32"/>
          <w:shd w:val="clear" w:color="auto" w:fill="FFFFFF"/>
          <w:lang w:eastAsia="zh-CN"/>
        </w:rPr>
        <w:t>严格执行街道</w:t>
      </w:r>
      <w:r>
        <w:rPr>
          <w:rFonts w:hint="eastAsia" w:ascii="仿宋" w:hAnsi="仿宋" w:eastAsia="仿宋" w:cs="仿宋"/>
          <w:kern w:val="2"/>
          <w:sz w:val="32"/>
          <w:szCs w:val="32"/>
          <w:lang w:eastAsia="zh-CN"/>
        </w:rPr>
        <w:t>行政执法责任制、评议考核制和执法人员日常管理制度，规范行政执法程序和执法</w:t>
      </w:r>
      <w:r>
        <w:rPr>
          <w:rFonts w:hint="eastAsia" w:ascii="仿宋" w:hAnsi="仿宋" w:eastAsia="仿宋" w:cs="仿宋"/>
          <w:b w:val="0"/>
          <w:bCs w:val="0"/>
          <w:kern w:val="2"/>
          <w:sz w:val="32"/>
          <w:szCs w:val="32"/>
          <w:lang w:val="en-US" w:eastAsia="zh-CN"/>
        </w:rPr>
        <w:t>行为，有力促进行政执法队伍规范、公正、文明执法。</w:t>
      </w:r>
      <w:r>
        <w:rPr>
          <w:rFonts w:hint="eastAsia" w:ascii="仿宋" w:hAnsi="仿宋" w:eastAsia="仿宋" w:cs="仿宋"/>
          <w:b/>
          <w:bCs/>
          <w:kern w:val="2"/>
          <w:sz w:val="32"/>
          <w:szCs w:val="32"/>
          <w:lang w:val="en-US" w:eastAsia="zh-CN" w:bidi="ar-SA"/>
        </w:rPr>
        <w:t>全面提升执法案卷质量：</w:t>
      </w:r>
      <w:r>
        <w:rPr>
          <w:rFonts w:hint="eastAsia" w:ascii="仿宋" w:hAnsi="仿宋" w:eastAsia="仿宋" w:cs="仿宋"/>
          <w:b w:val="0"/>
          <w:bCs w:val="0"/>
          <w:kern w:val="2"/>
          <w:sz w:val="32"/>
          <w:szCs w:val="32"/>
          <w:lang w:val="en-US" w:eastAsia="zh-CN" w:bidi="ar-SA"/>
        </w:rPr>
        <w:t>定期</w:t>
      </w:r>
      <w:r>
        <w:rPr>
          <w:rFonts w:hint="eastAsia" w:ascii="仿宋" w:hAnsi="仿宋" w:eastAsia="仿宋" w:cs="仿宋"/>
          <w:kern w:val="2"/>
          <w:sz w:val="32"/>
          <w:szCs w:val="32"/>
          <w:lang w:val="en-US" w:eastAsia="zh-CN" w:bidi="ar-SA"/>
        </w:rPr>
        <w:t>开展批次性、阶段性案卷评查，查找行政执法过程存在的典型性、倾向性、突出性问题。通过规范执法与强能增效相结合的方式，及时发现、纠治、解决问题，做到边查边改、立查立改、查改同步。全年，共抽评重大行政处罚及不予处罚决定案卷100余卷。</w:t>
      </w:r>
      <w:r>
        <w:rPr>
          <w:rFonts w:hint="eastAsia" w:ascii="仿宋" w:hAnsi="仿宋" w:eastAsia="仿宋" w:cs="仿宋"/>
          <w:b/>
          <w:bCs/>
          <w:kern w:val="2"/>
          <w:sz w:val="32"/>
          <w:szCs w:val="32"/>
          <w:lang w:val="en-US" w:eastAsia="zh-CN" w:bidi="ar-SA"/>
        </w:rPr>
        <w:t>精准呈现行政执法实绩：</w:t>
      </w:r>
      <w:r>
        <w:rPr>
          <w:rFonts w:hint="eastAsia" w:ascii="仿宋" w:hAnsi="仿宋" w:eastAsia="仿宋" w:cs="仿宋"/>
          <w:color w:val="auto"/>
          <w:kern w:val="2"/>
          <w:sz w:val="32"/>
          <w:szCs w:val="32"/>
          <w:lang w:val="en-US" w:eastAsia="zh-CN" w:bidi="ar-SA"/>
        </w:rPr>
        <w:t>着力强化一线执法人员执法能力，切实落实各项年度绩效考核及行政执法考评指标任务完成。</w:t>
      </w:r>
      <w:r>
        <w:rPr>
          <w:rFonts w:hint="eastAsia" w:ascii="仿宋" w:hAnsi="仿宋" w:eastAsia="仿宋" w:cs="仿宋"/>
          <w:sz w:val="32"/>
          <w:szCs w:val="32"/>
          <w:lang w:val="en-US" w:eastAsia="zh-CN"/>
        </w:rPr>
        <w:t>加大违法建设、垃圾分类、市容环境、燃气安全、安全生产和大气污染等重点领域执法力度。全年，</w:t>
      </w:r>
      <w:r>
        <w:rPr>
          <w:rFonts w:hint="eastAsia" w:ascii="仿宋" w:hAnsi="仿宋" w:eastAsia="仿宋" w:cstheme="minorBidi"/>
          <w:kern w:val="0"/>
          <w:sz w:val="32"/>
          <w:szCs w:val="32"/>
          <w:lang w:val="en-US" w:eastAsia="zh-CN" w:bidi="ar-SA"/>
        </w:rPr>
        <w:t>共计拆除并销账违法建设91处，涉及违法面积64345.22平方米，腾退土地32289.32平方米。</w:t>
      </w:r>
      <w:r>
        <w:rPr>
          <w:rFonts w:hint="eastAsia" w:ascii="仿宋" w:hAnsi="仿宋" w:eastAsia="仿宋" w:cs="仿宋"/>
          <w:sz w:val="32"/>
          <w:szCs w:val="32"/>
          <w:lang w:val="en-US" w:eastAsia="zh-CN"/>
        </w:rPr>
        <w:t>立案查处各类违法行为1464起，罚款58.202万元。接办12345诉求单1146起，处理网格301件，电话举报50起。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rightChars="0" w:firstLine="643"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color w:val="auto"/>
          <w:kern w:val="2"/>
          <w:sz w:val="32"/>
          <w:szCs w:val="32"/>
          <w:lang w:val="en-US" w:eastAsia="zh-CN" w:bidi="ar-SA"/>
        </w:rPr>
        <w:t>深入落实涉诉案件</w:t>
      </w:r>
      <w:r>
        <w:rPr>
          <w:rFonts w:hint="eastAsia" w:ascii="仿宋" w:hAnsi="仿宋" w:eastAsia="仿宋" w:cs="仿宋"/>
          <w:b/>
          <w:bCs/>
          <w:sz w:val="32"/>
          <w:szCs w:val="32"/>
          <w:lang w:eastAsia="zh-CN"/>
        </w:rPr>
        <w:t>“回头看”措施：</w:t>
      </w:r>
      <w:r>
        <w:rPr>
          <w:rFonts w:hint="eastAsia" w:ascii="仿宋" w:hAnsi="仿宋" w:eastAsia="仿宋" w:cs="仿宋"/>
          <w:sz w:val="32"/>
          <w:szCs w:val="32"/>
          <w:lang w:eastAsia="zh-CN"/>
        </w:rPr>
        <w:t>确定</w:t>
      </w:r>
      <w:r>
        <w:rPr>
          <w:rFonts w:hint="eastAsia" w:ascii="仿宋" w:hAnsi="仿宋" w:eastAsia="仿宋" w:cs="仿宋"/>
          <w:sz w:val="32"/>
          <w:szCs w:val="32"/>
        </w:rPr>
        <w:t>行政</w:t>
      </w:r>
      <w:r>
        <w:rPr>
          <w:rFonts w:hint="eastAsia" w:ascii="仿宋" w:hAnsi="仿宋" w:eastAsia="仿宋" w:cs="仿宋"/>
          <w:sz w:val="32"/>
          <w:szCs w:val="32"/>
          <w:lang w:eastAsia="zh-CN"/>
        </w:rPr>
        <w:t>复议、行政诉讼</w:t>
      </w:r>
      <w:r>
        <w:rPr>
          <w:rFonts w:hint="eastAsia" w:ascii="仿宋" w:hAnsi="仿宋" w:eastAsia="仿宋" w:cs="仿宋"/>
          <w:sz w:val="32"/>
          <w:szCs w:val="32"/>
        </w:rPr>
        <w:t>案件进展情况报告制度</w:t>
      </w:r>
      <w:r>
        <w:rPr>
          <w:rFonts w:hint="eastAsia" w:ascii="仿宋" w:hAnsi="仿宋" w:eastAsia="仿宋" w:cs="仿宋"/>
          <w:sz w:val="32"/>
          <w:szCs w:val="32"/>
          <w:lang w:eastAsia="zh-CN"/>
        </w:rPr>
        <w:t>，党政主要负责人全程关注</w:t>
      </w:r>
      <w:r>
        <w:rPr>
          <w:rFonts w:hint="eastAsia" w:ascii="仿宋" w:hAnsi="仿宋" w:eastAsia="仿宋" w:cs="仿宋"/>
          <w:sz w:val="32"/>
          <w:szCs w:val="32"/>
        </w:rPr>
        <w:t>涉</w:t>
      </w:r>
      <w:r>
        <w:rPr>
          <w:rFonts w:hint="eastAsia" w:ascii="仿宋" w:hAnsi="仿宋" w:eastAsia="仿宋" w:cs="仿宋"/>
          <w:sz w:val="32"/>
          <w:szCs w:val="32"/>
          <w:lang w:eastAsia="zh-CN"/>
        </w:rPr>
        <w:t>复议、诉讼</w:t>
      </w:r>
      <w:r>
        <w:rPr>
          <w:rFonts w:hint="eastAsia" w:ascii="仿宋" w:hAnsi="仿宋" w:eastAsia="仿宋" w:cs="仿宋"/>
          <w:sz w:val="32"/>
          <w:szCs w:val="32"/>
        </w:rPr>
        <w:t>案件处理进程，</w:t>
      </w:r>
      <w:r>
        <w:rPr>
          <w:rFonts w:hint="eastAsia" w:ascii="仿宋" w:hAnsi="仿宋" w:eastAsia="仿宋" w:cs="仿宋"/>
          <w:sz w:val="32"/>
          <w:szCs w:val="32"/>
          <w:lang w:eastAsia="zh-CN"/>
        </w:rPr>
        <w:t>会同办案律师及司法所法制人员共同研判案情、</w:t>
      </w:r>
      <w:r>
        <w:rPr>
          <w:rFonts w:hint="eastAsia" w:ascii="仿宋" w:hAnsi="仿宋" w:eastAsia="仿宋" w:cs="仿宋"/>
          <w:sz w:val="32"/>
          <w:szCs w:val="32"/>
        </w:rPr>
        <w:t>研究应诉对策</w:t>
      </w:r>
      <w:r>
        <w:rPr>
          <w:rFonts w:hint="eastAsia" w:ascii="仿宋" w:hAnsi="仿宋" w:eastAsia="仿宋" w:cs="仿宋"/>
          <w:sz w:val="32"/>
          <w:szCs w:val="32"/>
          <w:lang w:eastAsia="zh-CN"/>
        </w:rPr>
        <w:t>、审议答辩意见</w:t>
      </w:r>
      <w:r>
        <w:rPr>
          <w:rFonts w:hint="eastAsia" w:ascii="仿宋" w:hAnsi="仿宋" w:eastAsia="仿宋" w:cs="仿宋"/>
          <w:sz w:val="32"/>
          <w:szCs w:val="32"/>
        </w:rPr>
        <w:t>。</w:t>
      </w:r>
      <w:r>
        <w:rPr>
          <w:rFonts w:hint="eastAsia" w:ascii="仿宋" w:hAnsi="仿宋" w:eastAsia="仿宋" w:cs="仿宋"/>
          <w:sz w:val="32"/>
          <w:szCs w:val="32"/>
          <w:lang w:eastAsia="zh-CN"/>
        </w:rPr>
        <w:t>同时，深入落实案件“回头看”制度，充分研析每一件行政复议、行政诉讼案件所涉及的相关法律法规条款以及行政主体在行政过程中存在的问题及风险点，通过定期召开专题会议形式，及时给予涉案部门及机关全体工作人员风险提示及依法行政培训，着力</w:t>
      </w:r>
      <w:r>
        <w:rPr>
          <w:rFonts w:hint="eastAsia" w:ascii="仿宋" w:hAnsi="仿宋" w:eastAsia="仿宋" w:cs="仿宋"/>
          <w:b w:val="0"/>
          <w:bCs w:val="0"/>
          <w:color w:val="auto"/>
          <w:sz w:val="32"/>
          <w:szCs w:val="32"/>
          <w:lang w:val="en-US" w:eastAsia="zh-CN"/>
        </w:rPr>
        <w:t>提升街道整体依法行政能力。</w:t>
      </w:r>
    </w:p>
    <w:p>
      <w:pPr>
        <w:pageBreakBefore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bCs/>
          <w:kern w:val="2"/>
          <w:sz w:val="32"/>
          <w:szCs w:val="32"/>
          <w:lang w:val="en-US" w:eastAsia="zh-CN" w:bidi="ar-SA"/>
        </w:rPr>
        <w:t>2、</w:t>
      </w:r>
      <w:r>
        <w:rPr>
          <w:rFonts w:hint="eastAsia" w:ascii="仿宋" w:hAnsi="仿宋" w:eastAsia="仿宋" w:cs="仿宋"/>
          <w:b/>
          <w:sz w:val="32"/>
          <w:szCs w:val="32"/>
          <w:lang w:eastAsia="zh-CN"/>
        </w:rPr>
        <w:t>切实提升基层治理效能。</w:t>
      </w:r>
      <w:r>
        <w:rPr>
          <w:rFonts w:hint="eastAsia" w:ascii="仿宋" w:hAnsi="仿宋" w:eastAsia="仿宋" w:cs="仿宋"/>
          <w:b/>
          <w:bCs/>
          <w:color w:val="000000"/>
          <w:kern w:val="0"/>
          <w:sz w:val="32"/>
          <w:szCs w:val="32"/>
          <w:highlight w:val="none"/>
          <w:lang w:val="en-US" w:eastAsia="zh-CN" w:bidi="ar"/>
        </w:rPr>
        <w:t>狠抓接诉即办绩效</w:t>
      </w:r>
      <w:r>
        <w:rPr>
          <w:rFonts w:hint="eastAsia" w:ascii="仿宋" w:hAnsi="仿宋" w:eastAsia="仿宋" w:cs="仿宋"/>
          <w:color w:val="000000"/>
          <w:kern w:val="0"/>
          <w:sz w:val="32"/>
          <w:szCs w:val="32"/>
          <w:highlight w:val="none"/>
          <w:lang w:val="en-US" w:eastAsia="zh-CN" w:bidi="ar"/>
        </w:rPr>
        <w:t>：落实“4+4+5”工作法，建立“1+3”督导机制，主要领导带头办件，制定街道首接负责制、督导约谈措施，提前清零民生项目池任务。</w:t>
      </w:r>
      <w:r>
        <w:rPr>
          <w:rFonts w:hint="eastAsia" w:ascii="仿宋" w:hAnsi="仿宋" w:eastAsia="仿宋" w:cs="仿宋"/>
          <w:kern w:val="2"/>
          <w:sz w:val="32"/>
          <w:szCs w:val="32"/>
          <w:highlight w:val="none"/>
          <w:lang w:val="en-US" w:eastAsia="zh-CN" w:bidi="ar-SA"/>
        </w:rPr>
        <w:t>全年，共接诉求6022件，获得区级满分社区表彰奖励44个次，通过社区小额自主经费设立，</w:t>
      </w:r>
      <w:r>
        <w:rPr>
          <w:rFonts w:hint="eastAsia" w:ascii="仿宋" w:hAnsi="仿宋" w:eastAsia="仿宋" w:cs="仿宋"/>
          <w:b w:val="0"/>
          <w:bCs w:val="0"/>
          <w:kern w:val="2"/>
          <w:sz w:val="32"/>
          <w:szCs w:val="32"/>
          <w:highlight w:val="none"/>
          <w:lang w:val="en-US" w:eastAsia="zh-CN" w:bidi="ar-SA"/>
        </w:rPr>
        <w:t>解决45个“小散急愁”问题</w:t>
      </w:r>
      <w:r>
        <w:rPr>
          <w:rFonts w:hint="eastAsia" w:ascii="仿宋" w:hAnsi="仿宋" w:eastAsia="仿宋" w:cs="仿宋"/>
          <w:kern w:val="2"/>
          <w:sz w:val="32"/>
          <w:szCs w:val="32"/>
          <w:highlight w:val="none"/>
          <w:lang w:val="en-US" w:eastAsia="zh-CN" w:bidi="ar-SA"/>
        </w:rPr>
        <w:t>。</w:t>
      </w:r>
      <w:r>
        <w:rPr>
          <w:rFonts w:hint="eastAsia" w:ascii="仿宋" w:hAnsi="仿宋" w:eastAsia="仿宋" w:cs="仿宋"/>
          <w:b/>
          <w:bCs/>
          <w:sz w:val="32"/>
          <w:szCs w:val="32"/>
        </w:rPr>
        <w:t>聚焦安全</w:t>
      </w:r>
      <w:r>
        <w:rPr>
          <w:rFonts w:hint="eastAsia" w:ascii="仿宋" w:hAnsi="仿宋" w:eastAsia="仿宋" w:cs="仿宋"/>
          <w:b/>
          <w:bCs/>
          <w:sz w:val="32"/>
          <w:szCs w:val="32"/>
          <w:lang w:eastAsia="zh-CN"/>
        </w:rPr>
        <w:t>生产治理</w:t>
      </w:r>
      <w:r>
        <w:rPr>
          <w:rFonts w:hint="eastAsia" w:ascii="仿宋" w:hAnsi="仿宋" w:eastAsia="仿宋" w:cs="仿宋"/>
          <w:b/>
          <w:bCs/>
          <w:sz w:val="32"/>
          <w:szCs w:val="32"/>
        </w:rPr>
        <w:t>。</w:t>
      </w:r>
      <w:r>
        <w:rPr>
          <w:rFonts w:hint="eastAsia" w:ascii="仿宋" w:hAnsi="仿宋" w:eastAsia="仿宋" w:cs="仿宋"/>
          <w:color w:val="000000"/>
          <w:kern w:val="0"/>
          <w:sz w:val="32"/>
          <w:szCs w:val="32"/>
          <w:highlight w:val="none"/>
          <w:lang w:val="en-US" w:eastAsia="zh-CN" w:bidi="ar"/>
        </w:rPr>
        <w:t>严守安全生产和消防安全底线，高标准做好全国两会、新中国成立75周年等重大活动服务保障工作，高效完成汛期工作。压紧压实安全生产责任，持续开展有限空间集中检查、消防安全除患攻坚、违规电三四综合治理等多项大排查大整治工作；全年，针对企业开展检查463家、2220家次，覆盖率100%；检查发现隐患3066处，其中重大隐患9处，均已完成整改。完善应急体系建设，坚决防范遏制重特大事故发生。抓好应急培训和实操演练，组织开展“一警六员”、应急演练拉练180余次。</w:t>
      </w:r>
      <w:r>
        <w:rPr>
          <w:rFonts w:hint="eastAsia" w:ascii="仿宋" w:hAnsi="仿宋" w:eastAsia="仿宋" w:cs="仿宋"/>
          <w:b/>
          <w:bCs/>
          <w:sz w:val="32"/>
          <w:szCs w:val="32"/>
          <w:lang w:eastAsia="zh-CN"/>
        </w:rPr>
        <w:t>健全</w:t>
      </w:r>
      <w:r>
        <w:rPr>
          <w:rFonts w:hint="eastAsia" w:ascii="仿宋" w:hAnsi="仿宋" w:eastAsia="仿宋" w:cs="仿宋"/>
          <w:b/>
          <w:bCs/>
          <w:sz w:val="32"/>
          <w:szCs w:val="32"/>
        </w:rPr>
        <w:t>治安防控</w:t>
      </w:r>
      <w:r>
        <w:rPr>
          <w:rFonts w:hint="eastAsia" w:ascii="仿宋" w:hAnsi="仿宋" w:eastAsia="仿宋" w:cs="仿宋"/>
          <w:b/>
          <w:bCs/>
          <w:sz w:val="32"/>
          <w:szCs w:val="32"/>
          <w:lang w:eastAsia="zh-CN"/>
        </w:rPr>
        <w:t>体系：</w:t>
      </w:r>
      <w:r>
        <w:rPr>
          <w:rFonts w:hint="eastAsia" w:ascii="仿宋" w:hAnsi="仿宋" w:eastAsia="仿宋" w:cs="仿宋"/>
          <w:sz w:val="32"/>
          <w:szCs w:val="32"/>
        </w:rPr>
        <w:t>联合派出所开展专项行动，重点整治区域治安环境；加强重点地区、重点时段巡逻防控，发展情报信息队伍120人。</w:t>
      </w:r>
      <w:r>
        <w:rPr>
          <w:rFonts w:hint="eastAsia" w:ascii="仿宋" w:hAnsi="仿宋" w:eastAsia="仿宋" w:cs="仿宋"/>
          <w:b w:val="0"/>
          <w:bCs w:val="0"/>
          <w:color w:val="auto"/>
          <w:sz w:val="32"/>
          <w:szCs w:val="32"/>
          <w:lang w:val="en-US" w:eastAsia="zh-CN"/>
        </w:rPr>
        <w:t>加强应急预案制定实施，提高应对突发事件能力。组织开展公共安全检查，累计对辖区内学校，加油站、商业街等重点场所开展公共安全检查13次，对辖区内地下室，人防地下空间、应急避难场所和铁路道口分别开展巡逻检查396次。</w:t>
      </w:r>
      <w:r>
        <w:rPr>
          <w:rFonts w:hint="eastAsia" w:ascii="仿宋" w:hAnsi="仿宋" w:eastAsia="仿宋" w:cs="仿宋"/>
          <w:b/>
          <w:bCs/>
          <w:color w:val="0D0D0D"/>
          <w:kern w:val="2"/>
          <w:sz w:val="32"/>
          <w:szCs w:val="32"/>
          <w:highlight w:val="none"/>
          <w:lang w:val="en-US" w:eastAsia="zh-CN" w:bidi="ar-SA"/>
        </w:rPr>
        <w:t>强化多元调解和信访机制落实</w:t>
      </w:r>
      <w:r>
        <w:rPr>
          <w:rFonts w:hint="eastAsia" w:ascii="仿宋" w:hAnsi="仿宋" w:eastAsia="仿宋" w:cs="仿宋"/>
          <w:b/>
          <w:bCs/>
          <w:sz w:val="32"/>
          <w:szCs w:val="32"/>
          <w:lang w:eastAsia="zh-CN"/>
        </w:rPr>
        <w:t>：</w:t>
      </w:r>
      <w:r>
        <w:rPr>
          <w:rFonts w:hint="eastAsia" w:ascii="仿宋" w:hAnsi="仿宋" w:eastAsia="仿宋" w:cs="仿宋"/>
          <w:b w:val="0"/>
          <w:bCs w:val="0"/>
          <w:color w:val="auto"/>
          <w:sz w:val="32"/>
          <w:szCs w:val="32"/>
          <w:lang w:val="en-US" w:eastAsia="zh-CN"/>
        </w:rPr>
        <w:t>建立定期排查机制、调整完善街道四级调解网络，深化联动调处，着力提升辖区矛盾纠纷化解和信访案件办结率。全年，共开展重点矛盾纠纷排查588次，调处民间纠纷54件，涉案金额368万元。</w:t>
      </w:r>
      <w:r>
        <w:rPr>
          <w:rFonts w:hint="eastAsia" w:ascii="仿宋" w:hAnsi="仿宋" w:eastAsia="仿宋" w:cs="仿宋"/>
          <w:sz w:val="32"/>
          <w:szCs w:val="32"/>
        </w:rPr>
        <w:t>接待群众来访86件次，网上信访件及时受理率100%，按时办结律100%，完成区大接访活动2项，办理群租房诉求件32条，办件解决满意率均为100%</w:t>
      </w:r>
      <w:r>
        <w:rPr>
          <w:rFonts w:hint="eastAsia" w:ascii="仿宋" w:hAnsi="仿宋" w:eastAsia="仿宋" w:cs="仿宋"/>
          <w:sz w:val="32"/>
          <w:szCs w:val="32"/>
          <w:lang w:eastAsia="zh-CN"/>
        </w:rPr>
        <w:t>。</w:t>
      </w:r>
      <w:r>
        <w:rPr>
          <w:rFonts w:hint="eastAsia" w:ascii="仿宋" w:hAnsi="仿宋" w:eastAsia="仿宋" w:cs="仿宋"/>
          <w:b/>
          <w:bCs/>
          <w:sz w:val="32"/>
          <w:szCs w:val="32"/>
          <w:lang w:eastAsia="zh-CN"/>
        </w:rPr>
        <w:t>夯实</w:t>
      </w:r>
      <w:r>
        <w:rPr>
          <w:rFonts w:hint="eastAsia" w:ascii="仿宋" w:hAnsi="仿宋" w:eastAsia="仿宋" w:cs="仿宋"/>
          <w:b/>
          <w:bCs/>
          <w:sz w:val="32"/>
          <w:szCs w:val="32"/>
          <w:lang w:val="en-US" w:eastAsia="zh-CN"/>
        </w:rPr>
        <w:t>重点人员管控：</w:t>
      </w:r>
      <w:r>
        <w:rPr>
          <w:rFonts w:hint="eastAsia" w:ascii="仿宋" w:hAnsi="仿宋" w:eastAsia="仿宋" w:cs="仿宋"/>
          <w:b w:val="0"/>
          <w:bCs w:val="0"/>
          <w:sz w:val="32"/>
          <w:szCs w:val="32"/>
          <w:lang w:eastAsia="zh-CN"/>
        </w:rPr>
        <w:t>严格落实各类管控责任，做好社会面吸毒人员，社区戒毒康复人员，社区矫正人员、刑满释放人员、易肇事肇祸精神病人、重点信访人员和邪教重点人员等管控工作，</w:t>
      </w:r>
      <w:r>
        <w:rPr>
          <w:rFonts w:hint="eastAsia" w:ascii="仿宋" w:hAnsi="仿宋" w:eastAsia="仿宋" w:cs="仿宋"/>
          <w:b w:val="0"/>
          <w:bCs w:val="0"/>
          <w:sz w:val="32"/>
          <w:szCs w:val="32"/>
          <w:lang w:val="en-US" w:eastAsia="zh-CN"/>
        </w:rPr>
        <w:t>强化与属地派出所联动，针对街道内企业园区</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加油站</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学校等重点区域，定期开展反恐检查和反恐演练工作，</w:t>
      </w:r>
      <w:r>
        <w:rPr>
          <w:rFonts w:hint="eastAsia" w:ascii="仿宋" w:hAnsi="仿宋" w:eastAsia="仿宋" w:cs="仿宋"/>
          <w:b w:val="0"/>
          <w:bCs w:val="0"/>
          <w:sz w:val="32"/>
          <w:szCs w:val="32"/>
          <w:lang w:eastAsia="zh-CN"/>
        </w:rPr>
        <w:t>着力提升各类涉稳风险预测预警预防能力。</w:t>
      </w:r>
    </w:p>
    <w:p>
      <w:pPr>
        <w:pageBreakBefore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kern w:val="1"/>
          <w:sz w:val="32"/>
          <w:szCs w:val="32"/>
          <w:lang w:val="en-US" w:eastAsia="zh-CN" w:bidi="ar-SA"/>
        </w:rPr>
      </w:pPr>
      <w:r>
        <w:rPr>
          <w:rFonts w:hint="eastAsia" w:ascii="仿宋" w:hAnsi="仿宋" w:eastAsia="仿宋" w:cs="仿宋"/>
          <w:b/>
          <w:bCs/>
          <w:kern w:val="1"/>
          <w:sz w:val="32"/>
          <w:szCs w:val="32"/>
          <w:lang w:val="en-US" w:eastAsia="zh-CN" w:bidi="ar-SA"/>
        </w:rPr>
        <w:t>（四）赋能创建综治指挥中心，全面打造“法治和义”。</w:t>
      </w:r>
    </w:p>
    <w:p>
      <w:pPr>
        <w:pStyle w:val="9"/>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Style w:val="13"/>
          <w:rFonts w:hint="eastAsia" w:ascii="仿宋" w:hAnsi="仿宋" w:eastAsia="仿宋" w:cs="仿宋"/>
          <w:b w:val="0"/>
          <w:bCs/>
          <w:i w:val="0"/>
          <w:iCs w:val="0"/>
          <w:caps w:val="0"/>
          <w:color w:val="auto"/>
          <w:spacing w:val="15"/>
          <w:sz w:val="32"/>
          <w:szCs w:val="32"/>
          <w:shd w:val="clear" w:fill="FFFFFF"/>
          <w:lang w:eastAsia="zh-CN"/>
        </w:rPr>
      </w:pPr>
      <w:r>
        <w:rPr>
          <w:rFonts w:hint="eastAsia" w:ascii="仿宋" w:hAnsi="仿宋" w:eastAsia="仿宋" w:cs="仿宋"/>
          <w:color w:val="auto"/>
          <w:kern w:val="2"/>
          <w:sz w:val="32"/>
          <w:szCs w:val="32"/>
          <w:shd w:val="clear" w:color="auto" w:fill="auto"/>
          <w:lang w:val="en-US" w:eastAsia="zh-CN" w:bidi="ar-SA"/>
        </w:rPr>
        <w:t>2024年，街道始终践行新时代“枫桥经验”，</w:t>
      </w:r>
      <w:r>
        <w:rPr>
          <w:rFonts w:hint="eastAsia" w:ascii="仿宋" w:hAnsi="仿宋" w:eastAsia="仿宋" w:cs="仿宋"/>
          <w:kern w:val="2"/>
          <w:sz w:val="32"/>
          <w:szCs w:val="32"/>
          <w:lang w:val="en-US" w:eastAsia="zh-CN" w:bidi="ar-SA"/>
        </w:rPr>
        <w:t>坚持问题导向，</w:t>
      </w:r>
      <w:r>
        <w:rPr>
          <w:rFonts w:hint="eastAsia" w:ascii="仿宋" w:hAnsi="仿宋" w:eastAsia="仿宋" w:cs="仿宋"/>
          <w:i w:val="0"/>
          <w:iCs w:val="0"/>
          <w:caps w:val="0"/>
          <w:color w:val="454040"/>
          <w:spacing w:val="15"/>
          <w:sz w:val="32"/>
          <w:szCs w:val="32"/>
          <w:shd w:val="clear" w:fill="FFFFFF"/>
        </w:rPr>
        <w:t>高标准、规范化</w:t>
      </w:r>
      <w:r>
        <w:rPr>
          <w:rFonts w:hint="eastAsia" w:ascii="仿宋" w:hAnsi="仿宋" w:eastAsia="仿宋" w:cs="仿宋"/>
          <w:i w:val="0"/>
          <w:iCs w:val="0"/>
          <w:caps w:val="0"/>
          <w:color w:val="454040"/>
          <w:spacing w:val="15"/>
          <w:sz w:val="32"/>
          <w:szCs w:val="32"/>
          <w:shd w:val="clear" w:fill="FFFFFF"/>
          <w:lang w:eastAsia="zh-CN"/>
        </w:rPr>
        <w:t>的</w:t>
      </w:r>
      <w:r>
        <w:rPr>
          <w:rFonts w:hint="eastAsia" w:ascii="仿宋" w:hAnsi="仿宋" w:eastAsia="仿宋" w:cs="仿宋"/>
          <w:i w:val="0"/>
          <w:iCs w:val="0"/>
          <w:caps w:val="0"/>
          <w:color w:val="454040"/>
          <w:spacing w:val="15"/>
          <w:sz w:val="32"/>
          <w:szCs w:val="32"/>
          <w:shd w:val="clear" w:fill="FFFFFF"/>
        </w:rPr>
        <w:t>打造</w:t>
      </w:r>
      <w:r>
        <w:rPr>
          <w:rFonts w:hint="eastAsia" w:ascii="仿宋" w:hAnsi="仿宋" w:eastAsia="仿宋" w:cs="仿宋"/>
          <w:i w:val="0"/>
          <w:iCs w:val="0"/>
          <w:caps w:val="0"/>
          <w:color w:val="454040"/>
          <w:spacing w:val="15"/>
          <w:sz w:val="32"/>
          <w:szCs w:val="32"/>
          <w:shd w:val="clear" w:fill="FFFFFF"/>
          <w:lang w:eastAsia="zh-CN"/>
        </w:rPr>
        <w:t>了</w:t>
      </w:r>
      <w:r>
        <w:rPr>
          <w:rFonts w:hint="eastAsia" w:ascii="仿宋" w:hAnsi="仿宋" w:eastAsia="仿宋" w:cs="仿宋"/>
          <w:sz w:val="32"/>
          <w:szCs w:val="32"/>
          <w:lang w:val="en-US" w:eastAsia="zh-CN"/>
        </w:rPr>
        <w:t>和义街道综治指挥中心，通过创建</w:t>
      </w:r>
      <w:r>
        <w:rPr>
          <w:rFonts w:hint="eastAsia" w:ascii="仿宋" w:hAnsi="仿宋" w:eastAsia="仿宋" w:cs="仿宋"/>
          <w:i w:val="0"/>
          <w:iCs w:val="0"/>
          <w:caps w:val="0"/>
          <w:color w:val="454040"/>
          <w:spacing w:val="15"/>
          <w:sz w:val="32"/>
          <w:szCs w:val="32"/>
          <w:shd w:val="clear" w:fill="FFFFFF"/>
          <w:lang w:val="en-US" w:eastAsia="zh-CN"/>
        </w:rPr>
        <w:t>N个</w:t>
      </w:r>
      <w:r>
        <w:rPr>
          <w:rFonts w:hint="eastAsia" w:ascii="仿宋" w:hAnsi="仿宋" w:eastAsia="仿宋" w:cs="仿宋"/>
          <w:i w:val="0"/>
          <w:iCs w:val="0"/>
          <w:caps w:val="0"/>
          <w:color w:val="454040"/>
          <w:spacing w:val="15"/>
          <w:sz w:val="32"/>
          <w:szCs w:val="32"/>
          <w:shd w:val="clear" w:fill="FFFFFF"/>
          <w:lang w:eastAsia="zh-CN"/>
        </w:rPr>
        <w:t>“治理</w:t>
      </w:r>
      <w:r>
        <w:rPr>
          <w:rFonts w:hint="eastAsia" w:ascii="仿宋" w:hAnsi="仿宋" w:eastAsia="仿宋" w:cs="仿宋"/>
          <w:i w:val="0"/>
          <w:iCs w:val="0"/>
          <w:caps w:val="0"/>
          <w:color w:val="454040"/>
          <w:spacing w:val="15"/>
          <w:sz w:val="32"/>
          <w:szCs w:val="32"/>
          <w:shd w:val="clear" w:fill="FFFFFF"/>
          <w:lang w:val="en-US" w:eastAsia="zh-CN"/>
        </w:rPr>
        <w:t>+</w:t>
      </w:r>
      <w:r>
        <w:rPr>
          <w:rFonts w:hint="eastAsia" w:ascii="仿宋" w:hAnsi="仿宋" w:eastAsia="仿宋" w:cs="仿宋"/>
          <w:i w:val="0"/>
          <w:iCs w:val="0"/>
          <w:caps w:val="0"/>
          <w:color w:val="454040"/>
          <w:spacing w:val="15"/>
          <w:sz w:val="32"/>
          <w:szCs w:val="32"/>
          <w:shd w:val="clear" w:fill="FFFFFF"/>
          <w:lang w:eastAsia="zh-CN"/>
        </w:rPr>
        <w:t>”</w:t>
      </w:r>
      <w:r>
        <w:rPr>
          <w:rFonts w:hint="eastAsia" w:ascii="仿宋" w:hAnsi="仿宋" w:eastAsia="仿宋" w:cs="仿宋"/>
          <w:kern w:val="2"/>
          <w:sz w:val="32"/>
          <w:szCs w:val="32"/>
          <w:lang w:val="en-US" w:eastAsia="zh-CN" w:bidi="ar-SA"/>
        </w:rPr>
        <w:t>运行体系，全面赋能</w:t>
      </w:r>
      <w:r>
        <w:rPr>
          <w:rFonts w:hint="eastAsia" w:ascii="仿宋" w:hAnsi="仿宋" w:eastAsia="仿宋" w:cs="仿宋"/>
          <w:sz w:val="32"/>
          <w:szCs w:val="32"/>
          <w:lang w:eastAsia="zh-CN"/>
        </w:rPr>
        <w:t>“法治和义”建设。</w:t>
      </w:r>
      <w:r>
        <w:rPr>
          <w:rFonts w:hint="eastAsia" w:ascii="仿宋" w:hAnsi="仿宋" w:eastAsia="仿宋" w:cs="仿宋"/>
          <w:b/>
          <w:bCs/>
          <w:i w:val="0"/>
          <w:iCs w:val="0"/>
          <w:caps w:val="0"/>
          <w:color w:val="454040"/>
          <w:spacing w:val="15"/>
          <w:sz w:val="32"/>
          <w:szCs w:val="32"/>
          <w:shd w:val="clear" w:fill="FFFFFF"/>
          <w:lang w:val="en-US" w:eastAsia="zh-CN"/>
        </w:rPr>
        <w:t>治理+机构:</w:t>
      </w:r>
      <w:r>
        <w:rPr>
          <w:rFonts w:hint="eastAsia" w:ascii="仿宋" w:hAnsi="仿宋" w:eastAsia="仿宋" w:cs="仿宋"/>
          <w:b w:val="0"/>
          <w:color w:val="161616"/>
          <w:kern w:val="2"/>
          <w:sz w:val="32"/>
          <w:szCs w:val="32"/>
          <w:lang w:val="zh-CN" w:eastAsia="zh-CN" w:bidi="ar-SA"/>
        </w:rPr>
        <w:t>建立街道、社区两</w:t>
      </w:r>
      <w:r>
        <w:rPr>
          <w:rFonts w:hint="eastAsia" w:ascii="仿宋" w:hAnsi="仿宋" w:eastAsia="仿宋" w:cs="仿宋"/>
          <w:b w:val="0"/>
          <w:color w:val="161616"/>
          <w:kern w:val="2"/>
          <w:sz w:val="32"/>
          <w:szCs w:val="32"/>
          <w:lang w:val="en-US" w:eastAsia="zh-CN" w:bidi="ar-SA"/>
        </w:rPr>
        <w:t>级综治中心管理体系，实现构建整体联动、专群结合、高效运转的街道综治中心组织架构,</w:t>
      </w:r>
      <w:r>
        <w:rPr>
          <w:rFonts w:hint="eastAsia" w:ascii="仿宋" w:hAnsi="仿宋" w:eastAsia="仿宋" w:cs="仿宋"/>
          <w:b w:val="0"/>
          <w:bCs w:val="0"/>
          <w:i w:val="0"/>
          <w:iCs w:val="0"/>
          <w:caps w:val="0"/>
          <w:color w:val="454040"/>
          <w:spacing w:val="15"/>
          <w:sz w:val="32"/>
          <w:szCs w:val="32"/>
          <w:shd w:val="clear" w:fill="FFFFFF"/>
          <w:lang w:val="en-US" w:eastAsia="zh-CN"/>
        </w:rPr>
        <w:t>强化依法治理组织建设</w:t>
      </w:r>
      <w:r>
        <w:rPr>
          <w:rFonts w:hint="eastAsia" w:ascii="仿宋" w:hAnsi="仿宋" w:eastAsia="仿宋" w:cs="仿宋"/>
          <w:b w:val="0"/>
          <w:bCs w:val="0"/>
          <w:color w:val="161616"/>
          <w:kern w:val="2"/>
          <w:sz w:val="32"/>
          <w:szCs w:val="32"/>
          <w:lang w:val="en-US" w:eastAsia="zh-CN" w:bidi="ar-SA"/>
        </w:rPr>
        <w:t>。</w:t>
      </w:r>
      <w:r>
        <w:rPr>
          <w:rFonts w:hint="eastAsia" w:ascii="仿宋" w:hAnsi="仿宋" w:eastAsia="仿宋" w:cs="仿宋"/>
          <w:b/>
          <w:bCs/>
          <w:color w:val="161616"/>
          <w:kern w:val="2"/>
          <w:sz w:val="32"/>
          <w:szCs w:val="32"/>
          <w:lang w:val="zh-CN" w:eastAsia="zh-CN" w:bidi="ar-SA"/>
        </w:rPr>
        <w:t>治理+数据</w:t>
      </w:r>
      <w:r>
        <w:rPr>
          <w:rFonts w:hint="eastAsia" w:ascii="仿宋" w:hAnsi="仿宋" w:eastAsia="仿宋" w:cs="仿宋"/>
          <w:b/>
          <w:bCs/>
          <w:color w:val="161616"/>
          <w:kern w:val="2"/>
          <w:sz w:val="32"/>
          <w:szCs w:val="32"/>
          <w:lang w:val="en-US" w:eastAsia="zh-CN" w:bidi="ar-SA"/>
        </w:rPr>
        <w:t>:</w:t>
      </w:r>
      <w:r>
        <w:rPr>
          <w:rFonts w:hint="eastAsia" w:ascii="仿宋" w:hAnsi="仿宋" w:eastAsia="仿宋" w:cs="仿宋"/>
          <w:b w:val="0"/>
          <w:bCs w:val="0"/>
          <w:color w:val="auto"/>
          <w:sz w:val="32"/>
          <w:szCs w:val="32"/>
          <w:lang w:val="en-US" w:eastAsia="zh-CN"/>
        </w:rPr>
        <w:t>对接雪亮工程监控点位，汇集1034个摄像头，约21万条数据,涵盖“应急防汛、烟火预警、人脸识别、人员聚集、无照游商、门前三包、渣土车巡查、垃圾桶巡查”八类场景，通过AI智能识别分析，一体化呈现“运行态势、监测预警、社情民意、安全稳定”四大模块，</w:t>
      </w:r>
      <w:r>
        <w:rPr>
          <w:rFonts w:hint="eastAsia" w:ascii="仿宋" w:hAnsi="仿宋" w:eastAsia="仿宋" w:cs="仿宋"/>
          <w:b w:val="0"/>
          <w:color w:val="161616"/>
          <w:kern w:val="2"/>
          <w:sz w:val="32"/>
          <w:szCs w:val="32"/>
          <w:lang w:val="en-US" w:eastAsia="zh-CN" w:bidi="ar-SA"/>
        </w:rPr>
        <w:t>通过</w:t>
      </w:r>
      <w:r>
        <w:rPr>
          <w:rFonts w:hint="eastAsia" w:ascii="仿宋" w:hAnsi="仿宋" w:eastAsia="仿宋" w:cs="仿宋"/>
          <w:b w:val="0"/>
          <w:color w:val="161616"/>
          <w:kern w:val="2"/>
          <w:sz w:val="32"/>
          <w:szCs w:val="32"/>
          <w:lang w:val="zh-CN" w:eastAsia="zh-CN" w:bidi="ar-SA"/>
        </w:rPr>
        <w:t>数据赋能，</w:t>
      </w:r>
      <w:r>
        <w:rPr>
          <w:rFonts w:hint="eastAsia" w:ascii="仿宋" w:hAnsi="仿宋" w:eastAsia="仿宋" w:cs="仿宋"/>
          <w:b w:val="0"/>
          <w:color w:val="161616"/>
          <w:kern w:val="2"/>
          <w:sz w:val="32"/>
          <w:szCs w:val="32"/>
          <w:lang w:val="en-US" w:eastAsia="zh-CN" w:bidi="ar-SA"/>
        </w:rPr>
        <w:t>智能预警并精准应对各类发现问题，</w:t>
      </w:r>
      <w:r>
        <w:rPr>
          <w:rFonts w:hint="eastAsia" w:ascii="仿宋" w:hAnsi="仿宋" w:eastAsia="仿宋" w:cs="仿宋"/>
          <w:b w:val="0"/>
          <w:color w:val="161616"/>
          <w:kern w:val="2"/>
          <w:sz w:val="32"/>
          <w:szCs w:val="32"/>
          <w:lang w:val="zh-CN" w:eastAsia="zh-CN" w:bidi="ar-SA"/>
        </w:rPr>
        <w:t>为基层</w:t>
      </w:r>
      <w:r>
        <w:rPr>
          <w:rFonts w:hint="eastAsia" w:ascii="仿宋" w:hAnsi="仿宋" w:eastAsia="仿宋" w:cs="仿宋"/>
          <w:b w:val="0"/>
          <w:bCs w:val="0"/>
          <w:color w:val="161616"/>
          <w:kern w:val="2"/>
          <w:sz w:val="32"/>
          <w:szCs w:val="32"/>
          <w:lang w:val="zh-CN" w:eastAsia="zh-CN" w:bidi="ar-SA"/>
        </w:rPr>
        <w:t>法治化治理</w:t>
      </w:r>
      <w:r>
        <w:rPr>
          <w:rFonts w:hint="eastAsia" w:ascii="仿宋" w:hAnsi="仿宋" w:eastAsia="仿宋" w:cs="仿宋"/>
          <w:b w:val="0"/>
          <w:color w:val="161616"/>
          <w:kern w:val="2"/>
          <w:sz w:val="32"/>
          <w:szCs w:val="32"/>
          <w:lang w:val="zh-CN" w:eastAsia="zh-CN" w:bidi="ar-SA"/>
        </w:rPr>
        <w:t>增“数”增“智”增“效”。</w:t>
      </w:r>
      <w:r>
        <w:rPr>
          <w:rStyle w:val="13"/>
          <w:rFonts w:hint="eastAsia" w:ascii="仿宋" w:hAnsi="仿宋" w:eastAsia="仿宋" w:cs="仿宋"/>
          <w:b/>
          <w:bCs w:val="0"/>
          <w:i w:val="0"/>
          <w:iCs w:val="0"/>
          <w:caps w:val="0"/>
          <w:color w:val="auto"/>
          <w:spacing w:val="15"/>
          <w:sz w:val="32"/>
          <w:szCs w:val="32"/>
          <w:shd w:val="clear" w:fill="FFFFFF"/>
        </w:rPr>
        <w:t>治理+空间</w:t>
      </w:r>
      <w:r>
        <w:rPr>
          <w:rStyle w:val="13"/>
          <w:rFonts w:hint="eastAsia" w:ascii="仿宋" w:hAnsi="仿宋" w:eastAsia="仿宋" w:cs="仿宋"/>
          <w:b/>
          <w:bCs w:val="0"/>
          <w:i w:val="0"/>
          <w:iCs w:val="0"/>
          <w:caps w:val="0"/>
          <w:color w:val="auto"/>
          <w:spacing w:val="15"/>
          <w:sz w:val="32"/>
          <w:szCs w:val="32"/>
          <w:shd w:val="clear" w:fill="FFFFFF"/>
          <w:lang w:eastAsia="zh-CN"/>
        </w:rPr>
        <w:t>：</w:t>
      </w:r>
      <w:r>
        <w:rPr>
          <w:rFonts w:hint="eastAsia" w:ascii="仿宋" w:hAnsi="仿宋" w:eastAsia="仿宋" w:cs="仿宋"/>
          <w:i w:val="0"/>
          <w:iCs w:val="0"/>
          <w:caps w:val="0"/>
          <w:color w:val="454040"/>
          <w:spacing w:val="15"/>
          <w:sz w:val="32"/>
          <w:szCs w:val="32"/>
          <w:shd w:val="clear" w:fill="FFFFFF"/>
        </w:rPr>
        <w:t>整体规划综治</w:t>
      </w:r>
      <w:r>
        <w:rPr>
          <w:rFonts w:hint="eastAsia" w:ascii="仿宋" w:hAnsi="仿宋" w:eastAsia="仿宋" w:cs="仿宋"/>
          <w:i w:val="0"/>
          <w:iCs w:val="0"/>
          <w:caps w:val="0"/>
          <w:color w:val="454040"/>
          <w:spacing w:val="15"/>
          <w:sz w:val="32"/>
          <w:szCs w:val="32"/>
          <w:shd w:val="clear" w:fill="FFFFFF"/>
          <w:lang w:eastAsia="zh-CN"/>
        </w:rPr>
        <w:t>指挥</w:t>
      </w:r>
      <w:r>
        <w:rPr>
          <w:rFonts w:hint="eastAsia" w:ascii="仿宋" w:hAnsi="仿宋" w:eastAsia="仿宋" w:cs="仿宋"/>
          <w:i w:val="0"/>
          <w:iCs w:val="0"/>
          <w:caps w:val="0"/>
          <w:color w:val="454040"/>
          <w:spacing w:val="15"/>
          <w:sz w:val="32"/>
          <w:szCs w:val="32"/>
          <w:shd w:val="clear" w:fill="FFFFFF"/>
        </w:rPr>
        <w:t>中心</w:t>
      </w:r>
      <w:r>
        <w:rPr>
          <w:rFonts w:hint="eastAsia" w:ascii="仿宋" w:hAnsi="仿宋" w:eastAsia="仿宋" w:cs="仿宋"/>
          <w:i w:val="0"/>
          <w:iCs w:val="0"/>
          <w:caps w:val="0"/>
          <w:color w:val="454040"/>
          <w:spacing w:val="15"/>
          <w:sz w:val="32"/>
          <w:szCs w:val="32"/>
          <w:shd w:val="clear" w:fill="FFFFFF"/>
          <w:lang w:eastAsia="zh-CN"/>
        </w:rPr>
        <w:t>“两大六小两工作室”实体空间</w:t>
      </w:r>
      <w:r>
        <w:rPr>
          <w:rFonts w:hint="eastAsia" w:ascii="仿宋" w:hAnsi="仿宋" w:eastAsia="仿宋" w:cs="仿宋"/>
          <w:i w:val="0"/>
          <w:iCs w:val="0"/>
          <w:caps w:val="0"/>
          <w:color w:val="454040"/>
          <w:spacing w:val="15"/>
          <w:sz w:val="32"/>
          <w:szCs w:val="32"/>
          <w:shd w:val="clear" w:fill="FFFFFF"/>
        </w:rPr>
        <w:t>设</w:t>
      </w:r>
      <w:r>
        <w:rPr>
          <w:rFonts w:hint="eastAsia" w:ascii="仿宋" w:hAnsi="仿宋" w:eastAsia="仿宋" w:cs="仿宋"/>
          <w:i w:val="0"/>
          <w:iCs w:val="0"/>
          <w:caps w:val="0"/>
          <w:color w:val="454040"/>
          <w:spacing w:val="15"/>
          <w:sz w:val="32"/>
          <w:szCs w:val="32"/>
          <w:shd w:val="clear" w:fill="FFFFFF"/>
          <w:lang w:eastAsia="zh-CN"/>
        </w:rPr>
        <w:t>置，</w:t>
      </w:r>
      <w:r>
        <w:rPr>
          <w:rFonts w:hint="eastAsia" w:ascii="仿宋" w:hAnsi="仿宋" w:eastAsia="仿宋" w:cs="仿宋"/>
          <w:b w:val="0"/>
          <w:bCs w:val="0"/>
          <w:color w:val="auto"/>
          <w:sz w:val="32"/>
          <w:szCs w:val="32"/>
          <w:lang w:val="en-US" w:eastAsia="zh-CN"/>
        </w:rPr>
        <w:t>打造“善治和义”综治品牌，</w:t>
      </w:r>
      <w:r>
        <w:rPr>
          <w:rFonts w:hint="eastAsia" w:ascii="仿宋" w:hAnsi="仿宋" w:eastAsia="仿宋" w:cs="仿宋"/>
          <w:i w:val="0"/>
          <w:iCs w:val="0"/>
          <w:caps w:val="0"/>
          <w:color w:val="454040"/>
          <w:spacing w:val="15"/>
          <w:sz w:val="32"/>
          <w:szCs w:val="32"/>
          <w:shd w:val="clear" w:fill="FFFFFF"/>
          <w:lang w:val="zh-CN" w:eastAsia="zh-CN"/>
        </w:rPr>
        <w:t>统筹整合</w:t>
      </w:r>
      <w:r>
        <w:rPr>
          <w:rFonts w:hint="eastAsia" w:ascii="仿宋" w:hAnsi="仿宋" w:eastAsia="仿宋" w:cs="仿宋"/>
          <w:i w:val="0"/>
          <w:iCs w:val="0"/>
          <w:caps w:val="0"/>
          <w:color w:val="454040"/>
          <w:spacing w:val="15"/>
          <w:sz w:val="32"/>
          <w:szCs w:val="32"/>
          <w:shd w:val="clear" w:fill="FFFFFF"/>
          <w:lang w:eastAsia="zh-CN"/>
        </w:rPr>
        <w:t>重难点问题依法解决。</w:t>
      </w:r>
      <w:r>
        <w:rPr>
          <w:rStyle w:val="13"/>
          <w:rFonts w:hint="eastAsia" w:ascii="仿宋" w:hAnsi="仿宋" w:eastAsia="仿宋" w:cs="仿宋"/>
          <w:i w:val="0"/>
          <w:iCs w:val="0"/>
          <w:caps w:val="0"/>
          <w:color w:val="auto"/>
          <w:spacing w:val="15"/>
          <w:sz w:val="32"/>
          <w:szCs w:val="32"/>
          <w:shd w:val="clear" w:fill="FFFFFF"/>
        </w:rPr>
        <w:t>治理+力量</w:t>
      </w:r>
      <w:r>
        <w:rPr>
          <w:rStyle w:val="13"/>
          <w:rFonts w:hint="eastAsia" w:ascii="仿宋" w:hAnsi="仿宋" w:eastAsia="仿宋" w:cs="仿宋"/>
          <w:i w:val="0"/>
          <w:iCs w:val="0"/>
          <w:caps w:val="0"/>
          <w:color w:val="auto"/>
          <w:spacing w:val="15"/>
          <w:sz w:val="32"/>
          <w:szCs w:val="32"/>
          <w:shd w:val="clear" w:fill="FFFFFF"/>
          <w:lang w:eastAsia="zh-CN"/>
        </w:rPr>
        <w:t>：</w:t>
      </w:r>
      <w:r>
        <w:rPr>
          <w:rFonts w:hint="eastAsia" w:ascii="仿宋" w:hAnsi="仿宋" w:eastAsia="仿宋" w:cs="仿宋"/>
          <w:kern w:val="1"/>
          <w:sz w:val="32"/>
          <w:szCs w:val="32"/>
          <w:lang w:val="en-US" w:eastAsia="zh-CN" w:bidi="ar-SA"/>
        </w:rPr>
        <w:t>引入公、检、法、司、律师、高校法学教授、研究生和“五老”人才等专业人员参与综治中心运营，运用“定岗不定人”工作模式，充实法治建设人才补给。</w:t>
      </w:r>
      <w:r>
        <w:rPr>
          <w:rStyle w:val="13"/>
          <w:rFonts w:hint="eastAsia" w:ascii="仿宋" w:hAnsi="仿宋" w:eastAsia="仿宋" w:cs="仿宋"/>
          <w:i w:val="0"/>
          <w:iCs w:val="0"/>
          <w:caps w:val="0"/>
          <w:color w:val="auto"/>
          <w:spacing w:val="15"/>
          <w:sz w:val="32"/>
          <w:szCs w:val="32"/>
          <w:shd w:val="clear" w:fill="FFFFFF"/>
          <w:lang w:val="en-US" w:eastAsia="zh-CN"/>
        </w:rPr>
        <w:t>治理+</w:t>
      </w:r>
      <w:r>
        <w:rPr>
          <w:rFonts w:hint="eastAsia" w:ascii="仿宋" w:hAnsi="仿宋" w:eastAsia="仿宋" w:cs="仿宋"/>
          <w:b/>
          <w:bCs/>
          <w:kern w:val="1"/>
          <w:sz w:val="32"/>
          <w:szCs w:val="32"/>
          <w:lang w:val="en-US" w:eastAsia="zh-CN" w:bidi="ar-SA"/>
        </w:rPr>
        <w:t>网格：</w:t>
      </w:r>
      <w:r>
        <w:rPr>
          <w:rFonts w:hint="eastAsia" w:ascii="仿宋" w:hAnsi="仿宋" w:eastAsia="仿宋" w:cs="仿宋"/>
          <w:kern w:val="1"/>
          <w:sz w:val="32"/>
          <w:szCs w:val="32"/>
          <w:lang w:val="en-US" w:eastAsia="zh-CN" w:bidi="ar-SA"/>
        </w:rPr>
        <w:t>组建“街道-社区-网格”三级服务管理模式，形成“N”个社区网格矛调小组，携手开展网格内矛盾纠纷排查和化解工作，真正实现“人在格中走，事在格中解”，推动矛盾纠纷多元化解体系完善。</w:t>
      </w:r>
    </w:p>
    <w:p>
      <w:pPr>
        <w:pStyle w:val="9"/>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（五）营造法治氛围、提升辖区群众法律素养。</w:t>
      </w:r>
    </w:p>
    <w:p>
      <w:pPr>
        <w:keepNext w:val="0"/>
        <w:keepLines w:val="0"/>
        <w:pageBreakBefore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深入</w:t>
      </w:r>
      <w:r>
        <w:rPr>
          <w:rFonts w:hint="eastAsia" w:ascii="仿宋" w:hAnsi="仿宋" w:eastAsia="仿宋" w:cs="仿宋"/>
          <w:b/>
          <w:bCs/>
          <w:sz w:val="32"/>
          <w:szCs w:val="32"/>
          <w:lang w:eastAsia="zh-CN"/>
        </w:rPr>
        <w:t>推进“八五”普法规划落实</w:t>
      </w:r>
      <w:r>
        <w:rPr>
          <w:rFonts w:hint="eastAsia" w:ascii="仿宋" w:hAnsi="仿宋" w:eastAsia="仿宋" w:cs="仿宋"/>
          <w:b/>
          <w:sz w:val="32"/>
          <w:szCs w:val="32"/>
        </w:rPr>
        <w:t>。</w:t>
      </w:r>
      <w:bookmarkStart w:id="0" w:name="_Hlk121995334"/>
      <w:r>
        <w:rPr>
          <w:rFonts w:hint="eastAsia" w:ascii="仿宋" w:hAnsi="仿宋" w:eastAsia="仿宋" w:cs="仿宋"/>
          <w:sz w:val="32"/>
          <w:szCs w:val="32"/>
        </w:rPr>
        <w:t>健全落实“谁执法谁普法”的普法责任制体制机制</w:t>
      </w:r>
      <w:bookmarkEnd w:id="0"/>
      <w:r>
        <w:rPr>
          <w:rFonts w:hint="eastAsia" w:ascii="仿宋" w:hAnsi="仿宋" w:eastAsia="仿宋" w:cs="仿宋"/>
          <w:sz w:val="32"/>
          <w:szCs w:val="32"/>
        </w:rPr>
        <w:t>，充分发挥各业务科室、职能所队职能作用，</w:t>
      </w:r>
      <w:bookmarkStart w:id="1" w:name="_Hlk121995439"/>
      <w:r>
        <w:rPr>
          <w:rFonts w:hint="eastAsia" w:ascii="仿宋" w:hAnsi="仿宋" w:eastAsia="仿宋" w:cs="仿宋"/>
          <w:sz w:val="32"/>
          <w:szCs w:val="32"/>
        </w:rPr>
        <w:t>在执法、司法和服务管理过程中</w:t>
      </w:r>
      <w:bookmarkEnd w:id="1"/>
      <w:r>
        <w:rPr>
          <w:rFonts w:hint="eastAsia" w:ascii="仿宋" w:hAnsi="仿宋" w:eastAsia="仿宋" w:cs="仿宋"/>
          <w:sz w:val="32"/>
          <w:szCs w:val="32"/>
        </w:rPr>
        <w:t>通过法治宣讲、发放普法宣传单、释法说理</w:t>
      </w:r>
      <w:r>
        <w:rPr>
          <w:rFonts w:hint="eastAsia" w:ascii="仿宋" w:hAnsi="仿宋" w:eastAsia="仿宋" w:cs="仿宋"/>
          <w:sz w:val="32"/>
          <w:szCs w:val="32"/>
          <w:lang w:eastAsia="zh-CN"/>
        </w:rPr>
        <w:t>和</w:t>
      </w:r>
      <w:r>
        <w:rPr>
          <w:rFonts w:hint="eastAsia" w:ascii="仿宋" w:hAnsi="仿宋" w:eastAsia="仿宋" w:cs="仿宋"/>
          <w:sz w:val="32"/>
          <w:szCs w:val="32"/>
        </w:rPr>
        <w:t>互联网“云普法”等多种方式向社会公众开展普法宣传教育，全力推动法治宣传进社区、进机关、进企业、进学校</w:t>
      </w:r>
      <w:r>
        <w:rPr>
          <w:rFonts w:hint="eastAsia" w:ascii="仿宋" w:hAnsi="仿宋" w:eastAsia="仿宋" w:cs="仿宋"/>
          <w:sz w:val="32"/>
          <w:szCs w:val="32"/>
          <w:lang w:eastAsia="zh-CN"/>
        </w:rPr>
        <w:t>。截至目前，</w:t>
      </w:r>
      <w:r>
        <w:rPr>
          <w:rFonts w:hint="eastAsia" w:ascii="仿宋" w:hAnsi="仿宋" w:eastAsia="仿宋" w:cs="仿宋"/>
          <w:b w:val="0"/>
          <w:bCs w:val="0"/>
          <w:color w:val="auto"/>
          <w:sz w:val="32"/>
          <w:szCs w:val="32"/>
          <w:lang w:val="en-US" w:eastAsia="zh-CN"/>
        </w:rPr>
        <w:t>结合特殊节点和事件，共开展各类形式新颖、内容丰富的专题法治宣传活动40余场次，累计发放法治宣传材料10000余份。</w:t>
      </w:r>
    </w:p>
    <w:p>
      <w:pPr>
        <w:keepNext w:val="0"/>
        <w:keepLines w:val="0"/>
        <w:pageBreakBefore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2、切实推动公共法律服务供给落实。</w:t>
      </w:r>
      <w:r>
        <w:rPr>
          <w:rFonts w:hint="eastAsia" w:ascii="仿宋" w:hAnsi="仿宋" w:eastAsia="仿宋" w:cs="仿宋"/>
          <w:sz w:val="32"/>
          <w:szCs w:val="32"/>
          <w:lang w:eastAsia="zh-CN"/>
        </w:rPr>
        <w:t>街道深入落实推进</w:t>
      </w:r>
      <w:r>
        <w:rPr>
          <w:rFonts w:hint="eastAsia" w:ascii="仿宋" w:hAnsi="仿宋" w:eastAsia="仿宋" w:cs="仿宋"/>
          <w:sz w:val="32"/>
          <w:szCs w:val="32"/>
        </w:rPr>
        <w:t>可选择、公益性、“一站式”公共法律服务两级实体平台建设</w:t>
      </w:r>
      <w:r>
        <w:rPr>
          <w:rFonts w:hint="eastAsia" w:ascii="仿宋" w:hAnsi="仿宋" w:eastAsia="仿宋" w:cs="仿宋"/>
          <w:sz w:val="32"/>
          <w:szCs w:val="32"/>
          <w:lang w:eastAsia="zh-CN"/>
        </w:rPr>
        <w:t>，</w:t>
      </w:r>
      <w:r>
        <w:rPr>
          <w:rFonts w:hint="eastAsia" w:ascii="仿宋" w:hAnsi="仿宋" w:eastAsia="仿宋" w:cs="仿宋"/>
          <w:sz w:val="32"/>
          <w:szCs w:val="32"/>
        </w:rPr>
        <w:t>立足“法律事务咨询、矛盾纠纷化解、困难群众维权、法律服务指引和提供”的平台建设功能定位，</w:t>
      </w:r>
      <w:r>
        <w:rPr>
          <w:rFonts w:hint="eastAsia" w:ascii="仿宋" w:hAnsi="仿宋" w:eastAsia="仿宋" w:cs="仿宋"/>
          <w:sz w:val="32"/>
          <w:szCs w:val="32"/>
          <w:lang w:eastAsia="zh-CN"/>
        </w:rPr>
        <w:t>确保社区每周</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次、街道每周</w:t>
      </w:r>
      <w:r>
        <w:rPr>
          <w:rFonts w:hint="eastAsia" w:ascii="仿宋" w:hAnsi="仿宋" w:eastAsia="仿宋" w:cs="仿宋"/>
          <w:sz w:val="32"/>
          <w:szCs w:val="32"/>
          <w:lang w:val="en-US" w:eastAsia="zh-CN"/>
        </w:rPr>
        <w:t>2次的律师公益法律服务，</w:t>
      </w:r>
      <w:r>
        <w:rPr>
          <w:rFonts w:hint="eastAsia" w:ascii="仿宋" w:hAnsi="仿宋" w:eastAsia="仿宋" w:cs="仿宋"/>
          <w:b w:val="0"/>
          <w:bCs w:val="0"/>
          <w:color w:val="auto"/>
          <w:sz w:val="32"/>
          <w:szCs w:val="32"/>
          <w:lang w:val="en-US" w:eastAsia="zh-CN"/>
        </w:rPr>
        <w:t>全力满足辖区群众日益增长的法律文化需求，真正实现街道、社区法律服务全覆盖目标。</w:t>
      </w:r>
      <w:r>
        <w:rPr>
          <w:rFonts w:hint="eastAsia" w:ascii="仿宋" w:hAnsi="仿宋" w:eastAsia="仿宋" w:cs="仿宋"/>
          <w:sz w:val="32"/>
          <w:szCs w:val="32"/>
          <w:lang w:eastAsia="zh-CN"/>
        </w:rPr>
        <w:t>全年，两级公共法律服务平台</w:t>
      </w:r>
      <w:r>
        <w:rPr>
          <w:rFonts w:hint="eastAsia" w:ascii="仿宋" w:hAnsi="仿宋" w:eastAsia="仿宋" w:cs="仿宋"/>
          <w:b w:val="0"/>
          <w:bCs w:val="0"/>
          <w:color w:val="auto"/>
          <w:sz w:val="32"/>
          <w:szCs w:val="32"/>
          <w:lang w:val="en-US" w:eastAsia="zh-CN"/>
        </w:rPr>
        <w:t>共组织开展公益法律服务活动228场次，接待来访群众法律咨询790余人次。</w:t>
      </w:r>
    </w:p>
    <w:p>
      <w:pPr>
        <w:keepNext w:val="0"/>
        <w:keepLines w:val="0"/>
        <w:pageBreakBefore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法治政府建设存在的问题与不足</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kern w:val="2"/>
          <w:sz w:val="32"/>
          <w:szCs w:val="32"/>
          <w:lang w:eastAsia="ar-SA"/>
        </w:rPr>
      </w:pPr>
      <w:r>
        <w:rPr>
          <w:rFonts w:hint="eastAsia" w:ascii="仿宋" w:hAnsi="仿宋" w:eastAsia="仿宋" w:cs="仿宋"/>
          <w:kern w:val="2"/>
          <w:sz w:val="32"/>
          <w:szCs w:val="32"/>
          <w:lang w:eastAsia="ar-SA"/>
        </w:rPr>
        <w:t>一年来，</w:t>
      </w:r>
      <w:r>
        <w:rPr>
          <w:rFonts w:hint="eastAsia" w:ascii="仿宋" w:hAnsi="仿宋" w:eastAsia="仿宋" w:cs="仿宋"/>
          <w:i w:val="0"/>
          <w:iCs w:val="0"/>
          <w:caps w:val="0"/>
          <w:color w:val="454040"/>
          <w:spacing w:val="15"/>
          <w:sz w:val="32"/>
          <w:szCs w:val="32"/>
          <w:shd w:val="clear" w:fill="FFFFFF"/>
          <w:lang w:val="en-US" w:eastAsia="zh-CN"/>
        </w:rPr>
        <w:t>街道法治建设组织领导不断强化，科学民主依法决策深入推进，行政权力制约监督更加有力，严格规范公正文明执法持续深化，重大突发事件应对体系日趋完善，多元化解社会矛盾纠纷成效明显，基层法治治理氛围浓厚，法治政府建设</w:t>
      </w:r>
      <w:r>
        <w:rPr>
          <w:rFonts w:hint="eastAsia" w:ascii="仿宋" w:hAnsi="仿宋" w:eastAsia="仿宋" w:cs="仿宋"/>
          <w:kern w:val="2"/>
          <w:sz w:val="32"/>
          <w:szCs w:val="32"/>
          <w:lang w:eastAsia="ar-SA"/>
        </w:rPr>
        <w:t>取得了一定成效，但还存在一定的</w:t>
      </w:r>
      <w:r>
        <w:rPr>
          <w:rFonts w:hint="eastAsia" w:ascii="仿宋" w:hAnsi="仿宋" w:eastAsia="仿宋" w:cs="仿宋"/>
          <w:kern w:val="2"/>
          <w:sz w:val="32"/>
          <w:szCs w:val="32"/>
          <w:lang w:eastAsia="zh-CN"/>
        </w:rPr>
        <w:t>不足</w:t>
      </w:r>
      <w:r>
        <w:rPr>
          <w:rFonts w:hint="eastAsia" w:ascii="仿宋" w:hAnsi="仿宋" w:eastAsia="仿宋" w:cs="仿宋"/>
          <w:kern w:val="2"/>
          <w:sz w:val="32"/>
          <w:szCs w:val="32"/>
          <w:lang w:eastAsia="ar-SA"/>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kern w:val="2"/>
          <w:sz w:val="32"/>
          <w:szCs w:val="32"/>
          <w:lang w:eastAsia="ar-SA"/>
        </w:rPr>
      </w:pPr>
      <w:r>
        <w:rPr>
          <w:rFonts w:hint="eastAsia" w:ascii="仿宋" w:hAnsi="仿宋" w:eastAsia="仿宋" w:cs="仿宋"/>
          <w:kern w:val="2"/>
          <w:sz w:val="32"/>
          <w:szCs w:val="32"/>
          <w:lang w:eastAsia="ar-SA"/>
        </w:rPr>
        <w:t>一是“谁执法谁普法”的普法责任制体制机制贯彻还不到位</w:t>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eastAsia="ar-SA"/>
        </w:rPr>
        <w:t>需进一步强化机关各部门、职能所队普法理念，将普法工作贯穿于执法、司法和服务管理</w:t>
      </w:r>
      <w:r>
        <w:rPr>
          <w:rFonts w:hint="eastAsia" w:ascii="仿宋" w:hAnsi="仿宋" w:eastAsia="仿宋" w:cs="仿宋"/>
          <w:kern w:val="2"/>
          <w:sz w:val="32"/>
          <w:szCs w:val="32"/>
        </w:rPr>
        <w:t>的全</w:t>
      </w:r>
      <w:r>
        <w:rPr>
          <w:rFonts w:hint="eastAsia" w:ascii="仿宋" w:hAnsi="仿宋" w:eastAsia="仿宋" w:cs="仿宋"/>
          <w:kern w:val="2"/>
          <w:sz w:val="32"/>
          <w:szCs w:val="32"/>
          <w:lang w:eastAsia="ar-SA"/>
        </w:rPr>
        <w:t>过程。</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kern w:val="2"/>
          <w:sz w:val="32"/>
          <w:szCs w:val="32"/>
          <w:lang w:eastAsia="zh-CN"/>
        </w:rPr>
      </w:pPr>
      <w:r>
        <w:rPr>
          <w:rFonts w:hint="eastAsia" w:ascii="仿宋" w:hAnsi="仿宋" w:eastAsia="仿宋" w:cs="仿宋"/>
          <w:kern w:val="2"/>
          <w:sz w:val="32"/>
          <w:szCs w:val="32"/>
          <w:lang w:eastAsia="ar-SA"/>
        </w:rPr>
        <w:t>二是行政执法规范性建设还有提升空间</w:t>
      </w:r>
      <w:r>
        <w:rPr>
          <w:rFonts w:hint="eastAsia" w:ascii="仿宋" w:hAnsi="仿宋" w:eastAsia="仿宋" w:cs="仿宋"/>
          <w:kern w:val="2"/>
          <w:sz w:val="32"/>
          <w:szCs w:val="32"/>
          <w:lang w:eastAsia="zh-CN"/>
        </w:rPr>
        <w:t>，需继续深入完善工作机制，夯实执法队伍建设，强化执法人员业务培训，进一步提升执法效能。</w:t>
      </w:r>
    </w:p>
    <w:p>
      <w:pPr>
        <w:keepNext w:val="0"/>
        <w:keepLines w:val="0"/>
        <w:pageBreakBefore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三、党政主要负责人</w:t>
      </w:r>
      <w:bookmarkStart w:id="2" w:name="_Hlk122004189"/>
      <w:r>
        <w:rPr>
          <w:rFonts w:hint="eastAsia" w:ascii="仿宋" w:hAnsi="仿宋" w:eastAsia="仿宋" w:cs="仿宋"/>
          <w:b/>
          <w:bCs/>
          <w:sz w:val="32"/>
          <w:szCs w:val="32"/>
        </w:rPr>
        <w:t>履行推进法治政府建设第一责任人</w:t>
      </w:r>
      <w:bookmarkEnd w:id="2"/>
      <w:r>
        <w:rPr>
          <w:rFonts w:hint="eastAsia" w:ascii="仿宋" w:hAnsi="仿宋" w:eastAsia="仿宋" w:cs="仿宋"/>
          <w:b/>
          <w:bCs/>
          <w:sz w:val="32"/>
          <w:szCs w:val="32"/>
        </w:rPr>
        <w:t>职责情况</w:t>
      </w:r>
    </w:p>
    <w:p>
      <w:pPr>
        <w:keepNext w:val="0"/>
        <w:keepLines w:val="0"/>
        <w:pageBreakBefore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sz w:val="32"/>
          <w:szCs w:val="32"/>
          <w:shd w:val="clear" w:color="auto" w:fill="FFFFFF"/>
          <w:lang w:eastAsia="zh-CN"/>
        </w:rPr>
      </w:pPr>
      <w:r>
        <w:rPr>
          <w:rFonts w:hint="eastAsia" w:ascii="仿宋" w:hAnsi="仿宋" w:eastAsia="仿宋" w:cs="仿宋"/>
          <w:b/>
          <w:bCs/>
          <w:sz w:val="32"/>
          <w:szCs w:val="32"/>
          <w:shd w:val="clear" w:color="auto" w:fill="FFFFFF"/>
        </w:rPr>
        <w:t>（一）高度重视，强化领导责任</w:t>
      </w:r>
      <w:r>
        <w:rPr>
          <w:rFonts w:hint="eastAsia" w:ascii="仿宋" w:hAnsi="仿宋" w:eastAsia="仿宋" w:cs="仿宋"/>
          <w:b/>
          <w:bCs/>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kern w:val="2"/>
          <w:sz w:val="32"/>
          <w:szCs w:val="32"/>
          <w:lang w:eastAsia="ar-SA"/>
        </w:rPr>
      </w:pPr>
      <w:r>
        <w:rPr>
          <w:rFonts w:hint="eastAsia" w:ascii="仿宋" w:hAnsi="仿宋" w:eastAsia="仿宋" w:cs="仿宋"/>
          <w:kern w:val="2"/>
          <w:sz w:val="32"/>
          <w:szCs w:val="32"/>
          <w:lang w:eastAsia="ar-SA"/>
        </w:rPr>
        <w:t>街道党政主要负责人全面贯彻落实市、区关于法治政府建设的重大决策部署，坚持把法治建设作为工作重点，对法治建设重要工作亲自部署、重大问题亲自过问、重点任务亲自督办。强化组织领导，健全制度建设，确保街道法治建设工作“三到位”。一是确保责任到位</w:t>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eastAsia="ar-SA"/>
        </w:rPr>
        <w:t>形成主要领导负责统筹抓，分管领导具体抓，相关部门配合抓的工作局面；二是确保经费保障到位：将法治经费列入年度财政预算，确保法治</w:t>
      </w:r>
      <w:r>
        <w:rPr>
          <w:rFonts w:hint="eastAsia" w:ascii="仿宋" w:hAnsi="仿宋" w:eastAsia="仿宋" w:cs="仿宋"/>
          <w:kern w:val="2"/>
          <w:sz w:val="32"/>
          <w:szCs w:val="32"/>
          <w:lang w:eastAsia="zh-CN"/>
        </w:rPr>
        <w:t>政府</w:t>
      </w:r>
      <w:r>
        <w:rPr>
          <w:rFonts w:hint="eastAsia" w:ascii="仿宋" w:hAnsi="仿宋" w:eastAsia="仿宋" w:cs="仿宋"/>
          <w:kern w:val="2"/>
          <w:sz w:val="32"/>
          <w:szCs w:val="32"/>
          <w:lang w:eastAsia="ar-SA"/>
        </w:rPr>
        <w:t>建设和普法经费的落实；三是确保职能发挥到位：以制度建设为突破口，完善各项工作制度，促进职能作用的发挥，将法治政府建设工作任务分解到每个部门。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kern w:val="2"/>
          <w:sz w:val="32"/>
          <w:szCs w:val="32"/>
          <w:lang w:eastAsia="zh-CN"/>
        </w:rPr>
      </w:pPr>
      <w:r>
        <w:rPr>
          <w:rFonts w:hint="eastAsia" w:ascii="仿宋" w:hAnsi="仿宋" w:eastAsia="仿宋" w:cs="仿宋"/>
          <w:b/>
          <w:bCs/>
          <w:kern w:val="2"/>
          <w:sz w:val="32"/>
          <w:szCs w:val="32"/>
          <w:lang w:eastAsia="ar-SA"/>
        </w:rPr>
        <w:t>（二）全面履职，规范领导行为</w:t>
      </w:r>
      <w:r>
        <w:rPr>
          <w:rFonts w:hint="eastAsia" w:ascii="仿宋" w:hAnsi="仿宋" w:eastAsia="仿宋" w:cs="仿宋"/>
          <w:b/>
          <w:bCs/>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kern w:val="2"/>
          <w:sz w:val="32"/>
          <w:szCs w:val="32"/>
          <w:lang w:eastAsia="ar-SA"/>
        </w:rPr>
      </w:pPr>
      <w:r>
        <w:rPr>
          <w:rFonts w:hint="eastAsia" w:ascii="仿宋" w:hAnsi="仿宋" w:eastAsia="仿宋" w:cs="仿宋"/>
          <w:kern w:val="2"/>
          <w:sz w:val="32"/>
          <w:szCs w:val="32"/>
          <w:lang w:eastAsia="ar-SA"/>
        </w:rPr>
        <w:t>一年来，街道主要负责人严格按照《党政主要负责人履行推进法治建设第一责任人职责清单》要求，</w:t>
      </w:r>
      <w:r>
        <w:rPr>
          <w:rFonts w:hint="eastAsia" w:ascii="仿宋" w:hAnsi="仿宋" w:eastAsia="仿宋" w:cs="仿宋"/>
          <w:kern w:val="2"/>
          <w:sz w:val="32"/>
          <w:szCs w:val="32"/>
          <w:lang w:eastAsia="zh-CN"/>
        </w:rPr>
        <w:t>充分</w:t>
      </w:r>
      <w:r>
        <w:rPr>
          <w:rFonts w:hint="eastAsia" w:ascii="仿宋" w:hAnsi="仿宋" w:eastAsia="仿宋" w:cs="仿宋"/>
          <w:kern w:val="2"/>
          <w:sz w:val="32"/>
          <w:szCs w:val="32"/>
          <w:lang w:eastAsia="ar-SA"/>
        </w:rPr>
        <w:t>发挥统揽全局、协调各方的作用</w:t>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eastAsia="ar-SA"/>
        </w:rPr>
        <w:t>带头讲党</w:t>
      </w:r>
      <w:r>
        <w:rPr>
          <w:rFonts w:hint="eastAsia" w:ascii="仿宋" w:hAnsi="仿宋" w:eastAsia="仿宋" w:cs="仿宋"/>
          <w:kern w:val="2"/>
          <w:sz w:val="32"/>
          <w:szCs w:val="32"/>
          <w:lang w:eastAsia="zh-CN"/>
        </w:rPr>
        <w:t>课</w:t>
      </w:r>
      <w:r>
        <w:rPr>
          <w:rFonts w:hint="eastAsia" w:ascii="仿宋" w:hAnsi="仿宋" w:eastAsia="仿宋" w:cs="仿宋"/>
          <w:kern w:val="2"/>
          <w:sz w:val="32"/>
          <w:szCs w:val="32"/>
          <w:lang w:eastAsia="ar-SA"/>
        </w:rPr>
        <w:t>、学法典，树立领导干部法治思维</w:t>
      </w:r>
      <w:r>
        <w:rPr>
          <w:rFonts w:hint="eastAsia" w:ascii="仿宋" w:hAnsi="仿宋" w:eastAsia="仿宋" w:cs="仿宋"/>
          <w:kern w:val="2"/>
          <w:sz w:val="32"/>
          <w:szCs w:val="32"/>
          <w:lang w:eastAsia="zh-CN"/>
        </w:rPr>
        <w:t>；确定年度法治建设工作要点，</w:t>
      </w:r>
      <w:r>
        <w:rPr>
          <w:rFonts w:hint="eastAsia" w:ascii="仿宋" w:hAnsi="仿宋" w:eastAsia="仿宋" w:cs="仿宋"/>
          <w:kern w:val="2"/>
          <w:sz w:val="32"/>
          <w:szCs w:val="32"/>
          <w:lang w:eastAsia="ar-SA"/>
        </w:rPr>
        <w:t>推动</w:t>
      </w:r>
      <w:r>
        <w:rPr>
          <w:rFonts w:hint="eastAsia" w:ascii="仿宋" w:hAnsi="仿宋" w:eastAsia="仿宋" w:cs="仿宋"/>
          <w:kern w:val="2"/>
          <w:sz w:val="32"/>
          <w:szCs w:val="32"/>
          <w:lang w:eastAsia="zh-CN"/>
        </w:rPr>
        <w:t>重点工作任务</w:t>
      </w:r>
      <w:r>
        <w:rPr>
          <w:rFonts w:hint="eastAsia" w:ascii="仿宋" w:hAnsi="仿宋" w:eastAsia="仿宋" w:cs="仿宋"/>
          <w:kern w:val="2"/>
          <w:sz w:val="32"/>
          <w:szCs w:val="32"/>
          <w:lang w:eastAsia="ar-SA"/>
        </w:rPr>
        <w:t>落实</w:t>
      </w:r>
      <w:r>
        <w:rPr>
          <w:rFonts w:hint="eastAsia" w:ascii="仿宋" w:hAnsi="仿宋" w:eastAsia="仿宋" w:cs="仿宋"/>
          <w:kern w:val="2"/>
          <w:sz w:val="32"/>
          <w:szCs w:val="32"/>
          <w:lang w:eastAsia="zh-CN"/>
        </w:rPr>
        <w:t>；严格</w:t>
      </w:r>
      <w:r>
        <w:rPr>
          <w:rFonts w:hint="eastAsia" w:ascii="仿宋" w:hAnsi="仿宋" w:eastAsia="仿宋" w:cs="仿宋"/>
          <w:kern w:val="2"/>
          <w:sz w:val="32"/>
          <w:szCs w:val="32"/>
          <w:lang w:eastAsia="ar-SA"/>
        </w:rPr>
        <w:t>执行重大行政决策法定程序，</w:t>
      </w:r>
      <w:r>
        <w:rPr>
          <w:rFonts w:hint="eastAsia" w:ascii="仿宋" w:hAnsi="仿宋" w:eastAsia="仿宋" w:cs="仿宋"/>
          <w:kern w:val="2"/>
          <w:sz w:val="32"/>
          <w:szCs w:val="32"/>
          <w:lang w:eastAsia="zh-CN"/>
        </w:rPr>
        <w:t>强化合法合规性审查，切实提升决策</w:t>
      </w:r>
      <w:r>
        <w:rPr>
          <w:rFonts w:hint="eastAsia" w:ascii="仿宋" w:hAnsi="仿宋" w:eastAsia="仿宋" w:cs="仿宋"/>
          <w:kern w:val="2"/>
          <w:sz w:val="32"/>
          <w:szCs w:val="32"/>
          <w:lang w:eastAsia="ar-SA"/>
        </w:rPr>
        <w:t>效能</w:t>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eastAsia="ar-SA"/>
        </w:rPr>
        <w:t>督促领导班子成员</w:t>
      </w:r>
      <w:r>
        <w:rPr>
          <w:rFonts w:hint="eastAsia" w:ascii="仿宋" w:hAnsi="仿宋" w:eastAsia="仿宋" w:cs="仿宋"/>
          <w:kern w:val="2"/>
          <w:sz w:val="32"/>
          <w:szCs w:val="32"/>
          <w:lang w:eastAsia="zh-CN"/>
        </w:rPr>
        <w:t>和</w:t>
      </w:r>
      <w:r>
        <w:rPr>
          <w:rFonts w:hint="eastAsia" w:ascii="仿宋" w:hAnsi="仿宋" w:eastAsia="仿宋" w:cs="仿宋"/>
          <w:kern w:val="2"/>
          <w:sz w:val="32"/>
          <w:szCs w:val="32"/>
          <w:lang w:eastAsia="ar-SA"/>
        </w:rPr>
        <w:t>部门负责人依法行政，</w:t>
      </w:r>
      <w:r>
        <w:rPr>
          <w:rFonts w:hint="eastAsia" w:ascii="仿宋" w:hAnsi="仿宋" w:eastAsia="仿宋" w:cs="仿宋"/>
          <w:kern w:val="2"/>
          <w:sz w:val="32"/>
          <w:szCs w:val="32"/>
          <w:lang w:eastAsia="zh-CN"/>
        </w:rPr>
        <w:t>确保</w:t>
      </w:r>
      <w:r>
        <w:rPr>
          <w:rFonts w:hint="eastAsia" w:ascii="仿宋" w:hAnsi="仿宋" w:eastAsia="仿宋" w:cs="仿宋"/>
          <w:kern w:val="2"/>
          <w:sz w:val="32"/>
          <w:szCs w:val="32"/>
          <w:lang w:eastAsia="ar-SA"/>
        </w:rPr>
        <w:t>内部层级监督</w:t>
      </w:r>
      <w:r>
        <w:rPr>
          <w:rFonts w:hint="eastAsia" w:ascii="仿宋" w:hAnsi="仿宋" w:eastAsia="仿宋" w:cs="仿宋"/>
          <w:kern w:val="2"/>
          <w:sz w:val="32"/>
          <w:szCs w:val="32"/>
          <w:lang w:eastAsia="zh-CN"/>
        </w:rPr>
        <w:t>落实</w:t>
      </w:r>
      <w:r>
        <w:rPr>
          <w:rFonts w:hint="eastAsia" w:ascii="仿宋" w:hAnsi="仿宋" w:eastAsia="仿宋" w:cs="仿宋"/>
          <w:kern w:val="2"/>
          <w:sz w:val="32"/>
          <w:szCs w:val="32"/>
          <w:lang w:eastAsia="ar-SA"/>
        </w:rPr>
        <w:t>；</w:t>
      </w:r>
      <w:r>
        <w:rPr>
          <w:rFonts w:hint="eastAsia" w:ascii="仿宋" w:hAnsi="仿宋" w:eastAsia="仿宋" w:cs="仿宋"/>
          <w:kern w:val="2"/>
          <w:sz w:val="32"/>
          <w:szCs w:val="32"/>
          <w:lang w:eastAsia="zh-CN"/>
        </w:rPr>
        <w:t>监督行政执法人员</w:t>
      </w:r>
      <w:r>
        <w:rPr>
          <w:rFonts w:hint="eastAsia" w:ascii="仿宋" w:hAnsi="仿宋" w:eastAsia="仿宋" w:cs="仿宋"/>
          <w:kern w:val="2"/>
          <w:sz w:val="32"/>
          <w:szCs w:val="32"/>
          <w:lang w:eastAsia="ar-SA"/>
        </w:rPr>
        <w:t>规范公正文明执法</w:t>
      </w:r>
      <w:r>
        <w:rPr>
          <w:rFonts w:hint="eastAsia" w:ascii="仿宋" w:hAnsi="仿宋" w:eastAsia="仿宋" w:cs="仿宋"/>
          <w:kern w:val="2"/>
          <w:sz w:val="32"/>
          <w:szCs w:val="32"/>
          <w:lang w:eastAsia="zh-CN"/>
        </w:rPr>
        <w:t>，夯实</w:t>
      </w:r>
      <w:r>
        <w:rPr>
          <w:rFonts w:hint="eastAsia" w:ascii="仿宋" w:hAnsi="仿宋" w:eastAsia="仿宋" w:cs="仿宋"/>
          <w:kern w:val="2"/>
          <w:sz w:val="32"/>
          <w:szCs w:val="32"/>
          <w:lang w:eastAsia="ar-SA"/>
        </w:rPr>
        <w:t>行政执法</w:t>
      </w:r>
      <w:r>
        <w:rPr>
          <w:rFonts w:hint="eastAsia" w:ascii="仿宋" w:hAnsi="仿宋" w:eastAsia="仿宋" w:cs="仿宋"/>
          <w:kern w:val="2"/>
          <w:sz w:val="32"/>
          <w:szCs w:val="32"/>
          <w:lang w:eastAsia="zh-CN"/>
        </w:rPr>
        <w:t>责任制落实。</w:t>
      </w:r>
      <w:r>
        <w:rPr>
          <w:rFonts w:hint="eastAsia" w:ascii="仿宋" w:hAnsi="仿宋" w:eastAsia="仿宋" w:cs="仿宋"/>
          <w:kern w:val="2"/>
          <w:sz w:val="32"/>
          <w:szCs w:val="32"/>
          <w:lang w:eastAsia="ar-SA"/>
        </w:rPr>
        <w:t>202</w:t>
      </w:r>
      <w:r>
        <w:rPr>
          <w:rFonts w:hint="eastAsia" w:ascii="仿宋" w:hAnsi="仿宋" w:eastAsia="仿宋" w:cs="仿宋"/>
          <w:kern w:val="2"/>
          <w:sz w:val="32"/>
          <w:szCs w:val="32"/>
          <w:lang w:val="en-US" w:eastAsia="zh-CN"/>
        </w:rPr>
        <w:t>4</w:t>
      </w:r>
      <w:r>
        <w:rPr>
          <w:rFonts w:hint="eastAsia" w:ascii="仿宋" w:hAnsi="仿宋" w:eastAsia="仿宋" w:cs="仿宋"/>
          <w:kern w:val="2"/>
          <w:sz w:val="32"/>
          <w:szCs w:val="32"/>
          <w:lang w:eastAsia="ar-SA"/>
        </w:rPr>
        <w:t>年，街道无一起领导干部违规干预司法活动、插手具体案件处理</w:t>
      </w:r>
      <w:r>
        <w:rPr>
          <w:rFonts w:hint="eastAsia" w:ascii="仿宋" w:hAnsi="仿宋" w:eastAsia="仿宋" w:cs="仿宋"/>
          <w:kern w:val="2"/>
          <w:sz w:val="32"/>
          <w:szCs w:val="32"/>
          <w:lang w:eastAsia="zh-CN"/>
        </w:rPr>
        <w:t>事件</w:t>
      </w:r>
      <w:r>
        <w:rPr>
          <w:rFonts w:hint="eastAsia" w:ascii="仿宋" w:hAnsi="仿宋" w:eastAsia="仿宋" w:cs="仿宋"/>
          <w:kern w:val="2"/>
          <w:sz w:val="32"/>
          <w:szCs w:val="32"/>
          <w:lang w:eastAsia="ar-SA"/>
        </w:rPr>
        <w:t>发生。</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kern w:val="2"/>
          <w:sz w:val="32"/>
          <w:szCs w:val="32"/>
          <w:lang w:val="en-US" w:eastAsia="ar-SA"/>
        </w:rPr>
      </w:pPr>
      <w:r>
        <w:rPr>
          <w:rFonts w:hint="eastAsia" w:ascii="仿宋" w:hAnsi="仿宋" w:eastAsia="仿宋" w:cs="仿宋"/>
          <w:b/>
          <w:bCs/>
          <w:kern w:val="2"/>
          <w:sz w:val="32"/>
          <w:szCs w:val="32"/>
          <w:lang w:val="en-US" w:eastAsia="zh-CN"/>
        </w:rPr>
        <w:t>四</w:t>
      </w:r>
      <w:r>
        <w:rPr>
          <w:rFonts w:hint="eastAsia" w:ascii="仿宋" w:hAnsi="仿宋" w:eastAsia="仿宋" w:cs="仿宋"/>
          <w:b/>
          <w:bCs/>
          <w:kern w:val="2"/>
          <w:sz w:val="32"/>
          <w:szCs w:val="32"/>
          <w:lang w:val="en-US" w:eastAsia="ar-SA"/>
        </w:rPr>
        <w:t>、202</w:t>
      </w:r>
      <w:r>
        <w:rPr>
          <w:rFonts w:hint="eastAsia" w:ascii="仿宋" w:hAnsi="仿宋" w:eastAsia="仿宋" w:cs="仿宋"/>
          <w:b/>
          <w:bCs/>
          <w:kern w:val="2"/>
          <w:sz w:val="32"/>
          <w:szCs w:val="32"/>
          <w:lang w:val="en-US" w:eastAsia="zh-CN"/>
        </w:rPr>
        <w:t>5</w:t>
      </w:r>
      <w:r>
        <w:rPr>
          <w:rFonts w:hint="eastAsia" w:ascii="仿宋" w:hAnsi="仿宋" w:eastAsia="仿宋" w:cs="仿宋"/>
          <w:b/>
          <w:bCs/>
          <w:kern w:val="2"/>
          <w:sz w:val="32"/>
          <w:szCs w:val="32"/>
          <w:lang w:val="en-US" w:eastAsia="ar-SA"/>
        </w:rPr>
        <w:t>年</w:t>
      </w:r>
      <w:r>
        <w:rPr>
          <w:rFonts w:hint="eastAsia" w:ascii="仿宋" w:hAnsi="仿宋" w:eastAsia="仿宋" w:cs="仿宋"/>
          <w:b/>
          <w:bCs/>
          <w:kern w:val="2"/>
          <w:sz w:val="32"/>
          <w:szCs w:val="32"/>
          <w:lang w:val="en-US" w:eastAsia="zh-CN"/>
        </w:rPr>
        <w:t>推进法治政府建设</w:t>
      </w:r>
      <w:r>
        <w:rPr>
          <w:rFonts w:hint="eastAsia" w:ascii="仿宋" w:hAnsi="仿宋" w:eastAsia="仿宋" w:cs="仿宋"/>
          <w:b/>
          <w:bCs/>
          <w:kern w:val="2"/>
          <w:sz w:val="32"/>
          <w:szCs w:val="32"/>
          <w:lang w:val="en-US" w:eastAsia="ar-SA"/>
        </w:rPr>
        <w:t>工作思路</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eastAsia="zh-CN"/>
        </w:rPr>
        <w:t>（一）强化</w:t>
      </w:r>
      <w:r>
        <w:rPr>
          <w:rFonts w:hint="eastAsia" w:ascii="仿宋" w:hAnsi="仿宋" w:eastAsia="仿宋" w:cs="仿宋"/>
          <w:b/>
          <w:bCs/>
          <w:kern w:val="2"/>
          <w:sz w:val="32"/>
          <w:szCs w:val="32"/>
          <w:lang w:eastAsia="ar-SA"/>
        </w:rPr>
        <w:t>组织领导</w:t>
      </w:r>
      <w:r>
        <w:rPr>
          <w:rFonts w:hint="eastAsia" w:ascii="仿宋" w:hAnsi="仿宋" w:eastAsia="仿宋" w:cs="仿宋"/>
          <w:b/>
          <w:bCs/>
          <w:kern w:val="2"/>
          <w:sz w:val="32"/>
          <w:szCs w:val="32"/>
          <w:lang w:eastAsia="zh-CN"/>
        </w:rPr>
        <w:t>。</w:t>
      </w:r>
      <w:r>
        <w:rPr>
          <w:rFonts w:hint="eastAsia" w:ascii="仿宋" w:hAnsi="仿宋" w:eastAsia="仿宋" w:cs="仿宋"/>
          <w:kern w:val="2"/>
          <w:sz w:val="32"/>
          <w:szCs w:val="32"/>
          <w:lang w:eastAsia="ar-SA"/>
        </w:rPr>
        <w:t>充分发挥党政主要负责人履行推进法治政府建设第一责任人作用，进一步完善落实工作制度和工作措施</w:t>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val="en-US" w:eastAsia="zh-CN"/>
        </w:rPr>
        <w:t>持续</w:t>
      </w:r>
      <w:r>
        <w:rPr>
          <w:rFonts w:hint="eastAsia" w:ascii="仿宋" w:hAnsi="仿宋" w:eastAsia="仿宋" w:cs="仿宋"/>
          <w:kern w:val="2"/>
          <w:sz w:val="32"/>
          <w:szCs w:val="32"/>
          <w:lang w:val="en-US" w:eastAsia="ar-SA"/>
        </w:rPr>
        <w:t>推进法治政府建设工作</w:t>
      </w:r>
      <w:r>
        <w:rPr>
          <w:rFonts w:hint="eastAsia" w:ascii="仿宋" w:hAnsi="仿宋" w:eastAsia="仿宋" w:cs="仿宋"/>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kern w:val="2"/>
          <w:sz w:val="32"/>
          <w:szCs w:val="32"/>
          <w:lang w:eastAsia="ar-SA"/>
        </w:rPr>
      </w:pPr>
      <w:r>
        <w:rPr>
          <w:rFonts w:hint="eastAsia" w:ascii="仿宋" w:hAnsi="仿宋" w:eastAsia="仿宋" w:cs="仿宋"/>
          <w:b/>
          <w:bCs/>
          <w:kern w:val="2"/>
          <w:sz w:val="32"/>
          <w:szCs w:val="32"/>
          <w:lang w:eastAsia="zh-CN"/>
        </w:rPr>
        <w:t>（二）</w:t>
      </w:r>
      <w:r>
        <w:rPr>
          <w:rFonts w:hint="eastAsia" w:ascii="仿宋" w:hAnsi="仿宋" w:eastAsia="仿宋" w:cs="仿宋"/>
          <w:b/>
          <w:bCs/>
          <w:kern w:val="2"/>
          <w:sz w:val="32"/>
          <w:szCs w:val="32"/>
          <w:lang w:eastAsia="ar-SA"/>
        </w:rPr>
        <w:t>深化法治学习。</w:t>
      </w:r>
      <w:r>
        <w:rPr>
          <w:rFonts w:hint="eastAsia" w:ascii="仿宋" w:hAnsi="仿宋" w:eastAsia="仿宋" w:cs="仿宋"/>
          <w:kern w:val="2"/>
          <w:sz w:val="32"/>
          <w:szCs w:val="32"/>
          <w:lang w:eastAsia="ar-SA"/>
        </w:rPr>
        <w:t>加强依法行政工作的统筹规划和部署安排，逐步提高全体工作人员运用法治思维和法治方式解决实际问题的能力，</w:t>
      </w:r>
      <w:r>
        <w:rPr>
          <w:rFonts w:hint="eastAsia" w:ascii="仿宋" w:hAnsi="仿宋" w:eastAsia="仿宋" w:cs="仿宋"/>
          <w:kern w:val="2"/>
          <w:sz w:val="32"/>
          <w:szCs w:val="32"/>
          <w:lang w:eastAsia="zh-CN"/>
        </w:rPr>
        <w:t>进一步</w:t>
      </w:r>
      <w:r>
        <w:rPr>
          <w:rFonts w:hint="eastAsia" w:ascii="仿宋" w:hAnsi="仿宋" w:eastAsia="仿宋" w:cs="仿宋"/>
          <w:kern w:val="2"/>
          <w:sz w:val="32"/>
          <w:szCs w:val="32"/>
          <w:lang w:eastAsia="ar-SA"/>
        </w:rPr>
        <w:t>强化法治意识、责任意识、服务意识，提升</w:t>
      </w:r>
      <w:r>
        <w:rPr>
          <w:rFonts w:hint="eastAsia" w:ascii="仿宋" w:hAnsi="仿宋" w:eastAsia="仿宋" w:cs="仿宋"/>
          <w:kern w:val="2"/>
          <w:sz w:val="32"/>
          <w:szCs w:val="32"/>
          <w:lang w:eastAsia="zh-CN"/>
        </w:rPr>
        <w:t>整体</w:t>
      </w:r>
      <w:r>
        <w:rPr>
          <w:rFonts w:hint="eastAsia" w:ascii="仿宋" w:hAnsi="仿宋" w:eastAsia="仿宋" w:cs="仿宋"/>
          <w:kern w:val="2"/>
          <w:sz w:val="32"/>
          <w:szCs w:val="32"/>
          <w:lang w:eastAsia="ar-SA"/>
        </w:rPr>
        <w:t>依法行政能力。</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kern w:val="2"/>
          <w:sz w:val="32"/>
          <w:szCs w:val="32"/>
          <w:lang w:eastAsia="ar-SA"/>
        </w:rPr>
      </w:pPr>
      <w:r>
        <w:rPr>
          <w:rFonts w:hint="eastAsia" w:ascii="仿宋" w:hAnsi="仿宋" w:eastAsia="仿宋" w:cs="仿宋"/>
          <w:b/>
          <w:bCs/>
          <w:kern w:val="2"/>
          <w:sz w:val="32"/>
          <w:szCs w:val="32"/>
          <w:lang w:eastAsia="zh-CN"/>
        </w:rPr>
        <w:t>（三）</w:t>
      </w:r>
      <w:r>
        <w:rPr>
          <w:rFonts w:hint="eastAsia" w:ascii="仿宋" w:hAnsi="仿宋" w:eastAsia="仿宋" w:cs="仿宋"/>
          <w:b/>
          <w:bCs/>
          <w:kern w:val="2"/>
          <w:sz w:val="32"/>
          <w:szCs w:val="32"/>
          <w:lang w:eastAsia="ar-SA"/>
        </w:rPr>
        <w:t>加强队伍建设。</w:t>
      </w:r>
      <w:r>
        <w:rPr>
          <w:rFonts w:hint="eastAsia" w:ascii="仿宋" w:hAnsi="仿宋" w:eastAsia="仿宋" w:cs="仿宋"/>
          <w:kern w:val="2"/>
          <w:sz w:val="32"/>
          <w:szCs w:val="32"/>
          <w:lang w:eastAsia="ar-SA"/>
        </w:rPr>
        <w:t>加强法治人员队伍培养，严格执行行政执法人员持证上岗、亮证执法和执法资格动态管理制度，加强对行政执法人员的培训和教育，提高执法水平，完善执法监督机制，确保执法活动严格、规范、公正、文明。</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5440" w:firstLineChars="1700"/>
        <w:jc w:val="both"/>
        <w:textAlignment w:val="auto"/>
        <w:outlineLvl w:val="9"/>
        <w:rPr>
          <w:rFonts w:hint="eastAsia" w:ascii="仿宋" w:hAnsi="仿宋" w:eastAsia="仿宋" w:cs="仿宋"/>
          <w:kern w:val="2"/>
          <w:sz w:val="32"/>
          <w:szCs w:val="32"/>
          <w:lang w:eastAsia="zh-CN"/>
        </w:rPr>
      </w:pPr>
      <w:r>
        <w:rPr>
          <w:rFonts w:hint="eastAsia" w:ascii="仿宋" w:hAnsi="仿宋" w:eastAsia="仿宋" w:cs="仿宋"/>
          <w:kern w:val="2"/>
          <w:sz w:val="32"/>
          <w:szCs w:val="32"/>
          <w:lang w:eastAsia="zh-CN"/>
        </w:rPr>
        <w:t>北京市丰台区人民政府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0" w:firstLineChars="1900"/>
        <w:jc w:val="both"/>
        <w:textAlignment w:val="auto"/>
        <w:outlineLvl w:val="9"/>
        <w:rPr>
          <w:rFonts w:hint="eastAsia" w:ascii="仿宋" w:hAnsi="仿宋" w:eastAsia="仿宋" w:cs="仿宋"/>
          <w:kern w:val="2"/>
          <w:sz w:val="32"/>
          <w:szCs w:val="32"/>
          <w:lang w:eastAsia="zh-CN"/>
        </w:rPr>
      </w:pPr>
      <w:r>
        <w:rPr>
          <w:rFonts w:hint="eastAsia" w:ascii="仿宋" w:hAnsi="仿宋" w:eastAsia="仿宋" w:cs="仿宋"/>
          <w:kern w:val="2"/>
          <w:sz w:val="32"/>
          <w:szCs w:val="32"/>
          <w:lang w:eastAsia="zh-CN"/>
        </w:rPr>
        <w:t>和义街道办事处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0" w:firstLineChars="1900"/>
        <w:jc w:val="both"/>
        <w:textAlignment w:val="auto"/>
        <w:outlineLvl w:val="9"/>
        <w:rPr>
          <w:rFonts w:hint="eastAsia" w:ascii="仿宋" w:hAnsi="仿宋" w:eastAsia="仿宋" w:cs="仿宋"/>
          <w:sz w:val="32"/>
          <w:szCs w:val="32"/>
          <w:lang w:val="en-US" w:eastAsia="zh-CN"/>
        </w:rPr>
      </w:pPr>
      <w:bookmarkStart w:id="3" w:name="_GoBack"/>
      <w:bookmarkEnd w:id="3"/>
      <w:r>
        <w:rPr>
          <w:rFonts w:hint="eastAsia" w:ascii="仿宋" w:hAnsi="仿宋" w:eastAsia="仿宋" w:cs="仿宋"/>
          <w:kern w:val="2"/>
          <w:sz w:val="32"/>
          <w:szCs w:val="32"/>
          <w:lang w:val="en-US" w:eastAsia="zh-CN"/>
        </w:rPr>
        <w:t>2024年1月15日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05D749"/>
    <w:multiLevelType w:val="singleLevel"/>
    <w:tmpl w:val="AC05D74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wNjBlZGQxNTMwMjE5ZmYzMzc5NmViZDM5ZGFlODkifQ=="/>
  </w:docVars>
  <w:rsids>
    <w:rsidRoot w:val="00000000"/>
    <w:rsid w:val="00F5453C"/>
    <w:rsid w:val="027B633E"/>
    <w:rsid w:val="05631463"/>
    <w:rsid w:val="065E3D3D"/>
    <w:rsid w:val="08DF634E"/>
    <w:rsid w:val="0B091F6D"/>
    <w:rsid w:val="0F6605CE"/>
    <w:rsid w:val="10C25961"/>
    <w:rsid w:val="11C14B4E"/>
    <w:rsid w:val="11C91AF8"/>
    <w:rsid w:val="12BC598E"/>
    <w:rsid w:val="1766520B"/>
    <w:rsid w:val="183B736A"/>
    <w:rsid w:val="1CF55D54"/>
    <w:rsid w:val="1F3403E5"/>
    <w:rsid w:val="234D71F9"/>
    <w:rsid w:val="2A4E6BE6"/>
    <w:rsid w:val="2A67601F"/>
    <w:rsid w:val="2C74067E"/>
    <w:rsid w:val="2E872FE4"/>
    <w:rsid w:val="2FD25609"/>
    <w:rsid w:val="33EC3AC1"/>
    <w:rsid w:val="36110A4E"/>
    <w:rsid w:val="36C31DDA"/>
    <w:rsid w:val="37DA7D0B"/>
    <w:rsid w:val="3B38059C"/>
    <w:rsid w:val="3BC846CA"/>
    <w:rsid w:val="3CF90C34"/>
    <w:rsid w:val="43252782"/>
    <w:rsid w:val="43997453"/>
    <w:rsid w:val="479F453E"/>
    <w:rsid w:val="48181196"/>
    <w:rsid w:val="49975A5C"/>
    <w:rsid w:val="49AA7A27"/>
    <w:rsid w:val="4F530677"/>
    <w:rsid w:val="4F7F767D"/>
    <w:rsid w:val="50707051"/>
    <w:rsid w:val="526E73F8"/>
    <w:rsid w:val="54D47B64"/>
    <w:rsid w:val="573C7C43"/>
    <w:rsid w:val="597D0A6E"/>
    <w:rsid w:val="5C8B198C"/>
    <w:rsid w:val="5D2E4CB6"/>
    <w:rsid w:val="605508E1"/>
    <w:rsid w:val="62A3221C"/>
    <w:rsid w:val="62FA4DE3"/>
    <w:rsid w:val="663A7A43"/>
    <w:rsid w:val="664C09AD"/>
    <w:rsid w:val="6695025A"/>
    <w:rsid w:val="6AF04B38"/>
    <w:rsid w:val="6B5910A2"/>
    <w:rsid w:val="72763501"/>
    <w:rsid w:val="73DC0654"/>
    <w:rsid w:val="7523266F"/>
    <w:rsid w:val="782B608C"/>
    <w:rsid w:val="79F51D54"/>
    <w:rsid w:val="7B34510F"/>
    <w:rsid w:val="7C9570F1"/>
    <w:rsid w:val="7CEF38D2"/>
    <w:rsid w:val="7E042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Times New Roman" w:hAnsi="Times New Roman" w:eastAsia="宋体" w:cs="Times New Roman"/>
      <w:kern w:val="1"/>
      <w:sz w:val="21"/>
      <w:szCs w:val="24"/>
      <w:lang w:val="en-US" w:eastAsia="ar-SA"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5">
    <w:name w:val="Body Text"/>
    <w:basedOn w:val="1"/>
    <w:next w:val="1"/>
    <w:qFormat/>
    <w:uiPriority w:val="0"/>
    <w:pPr>
      <w:spacing w:after="120"/>
    </w:pPr>
  </w:style>
  <w:style w:type="paragraph" w:styleId="6">
    <w:name w:val="header"/>
    <w:basedOn w:val="1"/>
    <w:next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8">
    <w:name w:val="index 9"/>
    <w:basedOn w:val="1"/>
    <w:next w:val="1"/>
    <w:unhideWhenUsed/>
    <w:qFormat/>
    <w:uiPriority w:val="99"/>
    <w:pPr>
      <w:ind w:left="1600" w:leftChars="1600"/>
    </w:pPr>
  </w:style>
  <w:style w:type="paragraph" w:styleId="9">
    <w:name w:val="toc 2"/>
    <w:basedOn w:val="1"/>
    <w:next w:val="1"/>
    <w:qFormat/>
    <w:uiPriority w:val="0"/>
    <w:pPr>
      <w:spacing w:line="600" w:lineRule="exact"/>
      <w:ind w:right="-316" w:rightChars="-100" w:firstLine="790" w:firstLineChars="250"/>
    </w:pPr>
  </w:style>
  <w:style w:type="paragraph" w:styleId="10">
    <w:name w:val="Normal (Web)"/>
    <w:basedOn w:val="1"/>
    <w:unhideWhenUsed/>
    <w:qFormat/>
    <w:uiPriority w:val="99"/>
    <w:pPr>
      <w:spacing w:before="100" w:beforeLines="0" w:beforeAutospacing="1" w:after="100" w:afterLines="0" w:afterAutospacing="1"/>
      <w:jc w:val="left"/>
    </w:pPr>
    <w:rPr>
      <w:rFonts w:hint="default"/>
      <w:kern w:val="0"/>
      <w:sz w:val="24"/>
      <w:szCs w:val="24"/>
      <w:lang w:val="en-US" w:eastAsia="zh-CN" w:bidi="ar"/>
    </w:rPr>
  </w:style>
  <w:style w:type="character" w:styleId="13">
    <w:name w:val="Strong"/>
    <w:basedOn w:val="12"/>
    <w:unhideWhenUsed/>
    <w:qFormat/>
    <w:uiPriority w:val="99"/>
    <w:rPr>
      <w:rFonts w:hint="default"/>
      <w:b/>
      <w:sz w:val="24"/>
      <w:szCs w:val="24"/>
    </w:rPr>
  </w:style>
  <w:style w:type="paragraph" w:customStyle="1" w:styleId="14">
    <w:name w:val="普通(网站)1"/>
    <w:basedOn w:val="1"/>
    <w:qFormat/>
    <w:uiPriority w:val="0"/>
    <w:pPr>
      <w:widowControl/>
      <w:spacing w:beforeAutospacing="1"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2023-10-20T03:22:00Z</dcterms:created>
  <dc:creator>amdin</dc:creator>
  <cp:lastModifiedBy>hysfs</cp:lastModifiedBy>
  <cp:lastPrinted>2025-01-15T07:04:21Z</cp:lastPrinted>
  <dcterms:modified xsi:type="dcterms:W3CDTF">2025-01-15T07:36:39Z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8E4E9CD2144C43F5AB88BC930A373149</vt:lpwstr>
  </property>
</Properties>
</file>