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Calibri" w:eastAsia="方正小标宋简体"/>
          <w:kern w:val="2"/>
          <w:sz w:val="44"/>
          <w:szCs w:val="44"/>
          <w:lang w:eastAsia="zh-CN"/>
        </w:rPr>
      </w:pPr>
      <w:r>
        <w:rPr>
          <w:rFonts w:hint="eastAsia" w:ascii="方正小标宋简体" w:hAnsi="宋体" w:eastAsia="方正小标宋简体" w:cs="宋体"/>
          <w:kern w:val="0"/>
          <w:sz w:val="44"/>
          <w:szCs w:val="44"/>
          <w:lang w:val="en-US" w:eastAsia="zh-CN"/>
        </w:rPr>
        <w:t>马家堡街道办事处2022</w:t>
      </w:r>
      <w:r>
        <w:rPr>
          <w:rFonts w:hint="eastAsia" w:ascii="方正小标宋简体" w:hAnsi="Calibri" w:eastAsia="方正小标宋简体"/>
          <w:kern w:val="2"/>
          <w:sz w:val="44"/>
          <w:szCs w:val="44"/>
          <w:lang w:eastAsia="zh-CN"/>
        </w:rPr>
        <w:t>年法治政府建设</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Calibri" w:eastAsia="方正小标宋简体"/>
          <w:kern w:val="2"/>
          <w:sz w:val="44"/>
          <w:szCs w:val="44"/>
          <w:lang w:eastAsia="zh-CN"/>
        </w:rPr>
      </w:pPr>
      <w:bookmarkStart w:id="0" w:name="_GoBack"/>
      <w:bookmarkEnd w:id="0"/>
      <w:r>
        <w:rPr>
          <w:rFonts w:hint="eastAsia" w:ascii="方正小标宋简体" w:eastAsia="方正小标宋简体"/>
          <w:kern w:val="2"/>
          <w:sz w:val="44"/>
          <w:szCs w:val="44"/>
          <w:lang w:eastAsia="zh-CN"/>
        </w:rPr>
        <w:t>年度情况</w:t>
      </w:r>
      <w:r>
        <w:rPr>
          <w:rFonts w:hint="eastAsia" w:ascii="方正小标宋简体" w:hAnsi="Calibri" w:eastAsia="方正小标宋简体"/>
          <w:kern w:val="2"/>
          <w:sz w:val="44"/>
          <w:szCs w:val="44"/>
          <w:lang w:eastAsia="zh-CN"/>
        </w:rPr>
        <w:t>报告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cs="Calibri"/>
          <w:kern w:val="0"/>
          <w:sz w:val="32"/>
          <w:szCs w:val="32"/>
          <w:lang w:eastAsia="zh-CN"/>
        </w:rPr>
      </w:pPr>
      <w:r>
        <w:rPr>
          <w:rFonts w:hint="eastAsia" w:ascii="仿宋_GB2312" w:eastAsia="仿宋_GB2312" w:cs="Calibri"/>
          <w:kern w:val="0"/>
          <w:sz w:val="32"/>
          <w:szCs w:val="32"/>
          <w:lang w:eastAsia="zh-CN"/>
        </w:rPr>
        <w:t>2022年以来，我街道办事处的法治政府建设工作在区委全面依法治区委员会的精心指导下，在街道党工委的正确领导下，认真贯彻落实全国和市、区法治工作精神，坚持以科学发展观和社会主义法治理念为指导，坚持宪法和法律至上的价值取向，以维护社会公平为主旨，紧紧围绕“法治街道”创建工作目标，着眼于四个文明建设协调发展，全面深化法治政府建设，全面提升依法行政水平，法治建设工作取得了明显的成效，现将有关情况报告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6"/>
          <w:lang w:val="en-US" w:eastAsia="zh-CN"/>
        </w:rPr>
      </w:pPr>
      <w:r>
        <w:rPr>
          <w:rFonts w:hint="eastAsia" w:ascii="黑体" w:hAnsi="黑体" w:eastAsia="黑体" w:cs="黑体"/>
          <w:sz w:val="32"/>
          <w:szCs w:val="36"/>
          <w:lang w:val="en-US" w:eastAsia="zh-CN"/>
        </w:rPr>
        <w:t>一、202</w:t>
      </w:r>
      <w:r>
        <w:rPr>
          <w:rFonts w:hint="default" w:ascii="黑体" w:hAnsi="黑体" w:eastAsia="黑体" w:cs="黑体"/>
          <w:sz w:val="32"/>
          <w:szCs w:val="36"/>
          <w:lang w:val="en-US" w:eastAsia="zh-CN"/>
        </w:rPr>
        <w:t>2</w:t>
      </w:r>
      <w:r>
        <w:rPr>
          <w:rFonts w:hint="eastAsia" w:ascii="黑体" w:hAnsi="黑体" w:eastAsia="黑体" w:cs="黑体"/>
          <w:sz w:val="32"/>
          <w:szCs w:val="36"/>
          <w:lang w:val="en-US" w:eastAsia="zh-CN"/>
        </w:rPr>
        <w:t>年法治政府建设主要举措和成效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Calibri" w:eastAsia="仿宋_GB2312" w:cs="Calibri"/>
          <w:kern w:val="0"/>
          <w:sz w:val="32"/>
          <w:szCs w:val="32"/>
          <w:lang w:val="en-US" w:eastAsia="zh-CN" w:bidi="ar-SA"/>
        </w:rPr>
      </w:pPr>
      <w:r>
        <w:rPr>
          <w:rFonts w:hint="eastAsia" w:ascii="仿宋_GB2312" w:hAnsi="Calibri" w:eastAsia="仿宋_GB2312" w:cs="Calibri"/>
          <w:kern w:val="0"/>
          <w:sz w:val="32"/>
          <w:szCs w:val="32"/>
          <w:lang w:val="en-US" w:eastAsia="zh-CN" w:bidi="ar-SA"/>
        </w:rPr>
        <w:t>（一）强化组织领导，依法执政水平不断提升</w:t>
      </w:r>
    </w:p>
    <w:p>
      <w:pPr>
        <w:pStyle w:val="4"/>
        <w:keepNext w:val="0"/>
        <w:keepLines w:val="0"/>
        <w:pageBreakBefore w:val="0"/>
        <w:widowControl w:val="0"/>
        <w:numPr>
          <w:ilvl w:val="0"/>
          <w:numId w:val="0"/>
        </w:numPr>
        <w:kinsoku/>
        <w:wordWrap/>
        <w:overflowPunct/>
        <w:topLinePunct w:val="0"/>
        <w:autoSpaceDE w:val="0"/>
        <w:autoSpaceDN/>
        <w:bidi w:val="0"/>
        <w:adjustRightInd/>
        <w:snapToGrid/>
        <w:spacing w:beforeAutospacing="0" w:after="0" w:afterAutospacing="0" w:line="560" w:lineRule="exact"/>
        <w:ind w:leftChars="0" w:right="0" w:rightChars="0" w:firstLine="640" w:firstLineChars="200"/>
        <w:textAlignment w:val="auto"/>
        <w:rPr>
          <w:rFonts w:hint="eastAsia" w:ascii="仿宋_GB2312" w:hAnsi="Calibri" w:eastAsia="仿宋_GB2312" w:cs="Calibri"/>
          <w:kern w:val="0"/>
          <w:sz w:val="32"/>
          <w:szCs w:val="32"/>
          <w:lang w:val="en-US" w:eastAsia="zh-CN" w:bidi="ar-SA"/>
        </w:rPr>
      </w:pPr>
      <w:r>
        <w:rPr>
          <w:rFonts w:hint="eastAsia" w:ascii="仿宋_GB2312" w:hAnsi="Calibri" w:eastAsia="仿宋_GB2312" w:cs="Calibri"/>
          <w:kern w:val="0"/>
          <w:sz w:val="32"/>
          <w:szCs w:val="32"/>
          <w:lang w:val="en-US" w:eastAsia="zh-CN" w:bidi="ar-SA"/>
        </w:rPr>
        <w:t>1.党工委办事处依法执政能力得到增强。完善和建立了法治建设工作领导小组、依法行政协调指导小组、“八五”普法领导小组等一系列创建工作组织。党工委健全依法决策、科学决策、民主决策机制，积极推进党务政务公开，党政主要负责人切实履行第一责任人职责，将法治建设纳入党工委重要议事范围，基本形成主要领导亲自抓，分管领导具体抓，相关科室、所队配合抓的工作局势，进一步健全了党政主要领导权力监督机制和党风廉政建设责任制，党工委依法执政能力得到了进一步提高。</w:t>
      </w:r>
    </w:p>
    <w:p>
      <w:pPr>
        <w:keepNext w:val="0"/>
        <w:keepLines w:val="0"/>
        <w:pageBreakBefore w:val="0"/>
        <w:widowControl w:val="0"/>
        <w:numPr>
          <w:ilvl w:val="0"/>
          <w:numId w:val="0"/>
        </w:numPr>
        <w:kinsoku/>
        <w:wordWrap/>
        <w:overflowPunct/>
        <w:topLinePunct w:val="0"/>
        <w:autoSpaceDE w:val="0"/>
        <w:autoSpaceDN/>
        <w:bidi w:val="0"/>
        <w:adjustRightInd/>
        <w:snapToGri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Calibri"/>
          <w:kern w:val="0"/>
          <w:sz w:val="32"/>
          <w:szCs w:val="32"/>
          <w:lang w:val="en-US" w:eastAsia="zh-CN" w:bidi="ar-SA"/>
        </w:rPr>
        <w:t>2.</w:t>
      </w:r>
      <w:r>
        <w:rPr>
          <w:rFonts w:hint="eastAsia" w:ascii="仿宋_GB2312" w:hAnsi="Calibri" w:eastAsia="仿宋_GB2312" w:cs="Calibri"/>
          <w:kern w:val="0"/>
          <w:sz w:val="32"/>
          <w:szCs w:val="32"/>
          <w:lang w:val="en-US" w:eastAsia="zh-CN" w:bidi="ar-SA"/>
        </w:rPr>
        <w:t>严实推进合法性审查全覆盖。</w:t>
      </w:r>
      <w:r>
        <w:rPr>
          <w:rFonts w:ascii="仿宋_GB2312" w:eastAsia="仿宋_GB2312" w:cs="仿宋_GB2312"/>
          <w:sz w:val="32"/>
          <w:szCs w:val="32"/>
        </w:rPr>
        <w:t>一是建章立制压实责任。在区司法局指导下，我街道根据市、区有关文件精神，成立了由办事处主任任组长、党工委副书记任常务副组长、政法委员任副组长的工作小组，构建了以“司法所+街道法律顾问+党工办”三位一体的合法性审查队伍，全面落实“统一管理、分工负责、全面审查”的工作责任，并制定了《马家堡街道办事处重大行政执法案件集体讨论制度》。二是配强力量规范流程。目前司法所共有政法专项编制人员3名，</w:t>
      </w:r>
      <w:r>
        <w:rPr>
          <w:rFonts w:hint="eastAsia" w:ascii="仿宋_GB2312" w:eastAsia="仿宋_GB2312" w:cs="仿宋_GB2312"/>
          <w:sz w:val="32"/>
          <w:szCs w:val="32"/>
          <w:lang w:val="en-US" w:eastAsia="zh-CN"/>
        </w:rPr>
        <w:t>3</w:t>
      </w:r>
      <w:r>
        <w:rPr>
          <w:rFonts w:ascii="仿宋_GB2312" w:eastAsia="仿宋_GB2312" w:cs="仿宋_GB2312"/>
          <w:sz w:val="32"/>
          <w:szCs w:val="32"/>
        </w:rPr>
        <w:t>人</w:t>
      </w:r>
      <w:r>
        <w:rPr>
          <w:rFonts w:hint="eastAsia" w:ascii="仿宋_GB2312" w:eastAsia="仿宋_GB2312" w:cs="仿宋_GB2312"/>
          <w:sz w:val="32"/>
          <w:szCs w:val="32"/>
          <w:lang w:val="en-US" w:eastAsia="zh-CN"/>
        </w:rPr>
        <w:t>均</w:t>
      </w:r>
      <w:r>
        <w:rPr>
          <w:rFonts w:ascii="仿宋_GB2312" w:eastAsia="仿宋_GB2312" w:cs="仿宋_GB2312"/>
          <w:sz w:val="32"/>
          <w:szCs w:val="32"/>
        </w:rPr>
        <w:t>为法学专业毕业，参与街道级合法性审查工作合作律师2名。为切实推进合法性审查全覆盖，提供专业优势。三是创新制度提高实效。街道根据事项难易复杂程度，分级分类抓好落实，对于格式合同、简单租赁合同等由司法所人员负责审查；重大政府合同、重大行政决策等审查事项由司法所协同街道法律顾问进行联合审查；居委会自治章程、社区公约由社区法律顾问进行审查。同时，针对涉及重大决策事项较多的城管、城建、市民活动中心等部门，由党工办牵头，会同司法所以及法律顾问定期与相关科室负责人沟通交流，将审查端口前移至决策形成初期，通过前期介入、预审预判、法律解读等方式，促进合法性审查工作提质增效。今年以来，共开展合法性审查</w:t>
      </w:r>
      <w:r>
        <w:rPr>
          <w:rFonts w:hint="eastAsia" w:ascii="仿宋_GB2312" w:eastAsia="仿宋_GB2312" w:cs="仿宋_GB2312"/>
          <w:sz w:val="32"/>
          <w:szCs w:val="32"/>
          <w:lang w:val="en-US" w:eastAsia="zh-CN"/>
        </w:rPr>
        <w:t>230</w:t>
      </w:r>
      <w:r>
        <w:rPr>
          <w:rFonts w:ascii="仿宋_GB2312" w:eastAsia="仿宋_GB2312" w:cs="仿宋_GB2312"/>
          <w:sz w:val="32"/>
          <w:szCs w:val="32"/>
        </w:rPr>
        <w:t>件，主要包括协议、合同等重大事项。提供法律意见书5件。</w:t>
      </w:r>
    </w:p>
    <w:p>
      <w:pPr>
        <w:pStyle w:val="4"/>
        <w:keepNext w:val="0"/>
        <w:keepLines w:val="0"/>
        <w:pageBreakBefore w:val="0"/>
        <w:widowControl w:val="0"/>
        <w:numPr>
          <w:ilvl w:val="0"/>
          <w:numId w:val="0"/>
        </w:numPr>
        <w:kinsoku/>
        <w:wordWrap/>
        <w:overflowPunct/>
        <w:topLinePunct w:val="0"/>
        <w:autoSpaceDE w:val="0"/>
        <w:autoSpaceDN/>
        <w:bidi w:val="0"/>
        <w:adjustRightInd/>
        <w:snapToGrid/>
        <w:spacing w:beforeAutospacing="0" w:after="0" w:afterAutospacing="0" w:line="560" w:lineRule="exact"/>
        <w:ind w:right="0" w:rightChars="0" w:firstLine="640" w:firstLineChars="200"/>
        <w:textAlignment w:val="auto"/>
        <w:rPr>
          <w:rFonts w:hint="eastAsia" w:ascii="仿宋_GB2312" w:hAnsi="Calibri" w:eastAsia="仿宋_GB2312" w:cs="Calibri"/>
          <w:kern w:val="0"/>
          <w:sz w:val="32"/>
          <w:szCs w:val="32"/>
          <w:lang w:val="en-US" w:eastAsia="zh-CN" w:bidi="ar-SA"/>
        </w:rPr>
      </w:pPr>
      <w:r>
        <w:rPr>
          <w:rFonts w:hint="eastAsia" w:ascii="仿宋_GB2312" w:hAnsi="Calibri" w:eastAsia="仿宋_GB2312" w:cs="Calibri"/>
          <w:kern w:val="0"/>
          <w:sz w:val="32"/>
          <w:szCs w:val="32"/>
          <w:lang w:val="en-US" w:eastAsia="zh-CN" w:bidi="ar-SA"/>
        </w:rPr>
        <w:t>（二）加大宣教力度，学法守法意识不断深入</w:t>
      </w:r>
    </w:p>
    <w:p>
      <w:pPr>
        <w:pStyle w:val="4"/>
        <w:keepNext w:val="0"/>
        <w:keepLines w:val="0"/>
        <w:pageBreakBefore w:val="0"/>
        <w:widowControl w:val="0"/>
        <w:numPr>
          <w:ilvl w:val="0"/>
          <w:numId w:val="0"/>
        </w:numPr>
        <w:kinsoku/>
        <w:wordWrap/>
        <w:overflowPunct/>
        <w:topLinePunct w:val="0"/>
        <w:autoSpaceDE w:val="0"/>
        <w:autoSpaceDN/>
        <w:bidi w:val="0"/>
        <w:adjustRightInd/>
        <w:snapToGrid/>
        <w:spacing w:beforeAutospacing="0" w:after="0" w:afterAutospacing="0" w:line="560" w:lineRule="exact"/>
        <w:ind w:right="0" w:rightChars="0" w:firstLine="640" w:firstLineChars="200"/>
        <w:textAlignment w:val="auto"/>
        <w:rPr>
          <w:rFonts w:hint="eastAsia" w:ascii="仿宋_GB2312" w:hAnsi="Calibri" w:eastAsia="仿宋_GB2312" w:cs="Calibri"/>
          <w:kern w:val="0"/>
          <w:sz w:val="32"/>
          <w:szCs w:val="32"/>
          <w:lang w:val="en-US" w:eastAsia="zh-CN" w:bidi="ar-SA"/>
        </w:rPr>
      </w:pPr>
      <w:r>
        <w:rPr>
          <w:rFonts w:hint="eastAsia" w:ascii="仿宋_GB2312" w:hAnsi="Calibri" w:eastAsia="仿宋_GB2312" w:cs="Calibri"/>
          <w:kern w:val="0"/>
          <w:sz w:val="32"/>
          <w:szCs w:val="32"/>
          <w:lang w:val="en-US" w:eastAsia="zh-CN" w:bidi="ar-SA"/>
        </w:rPr>
        <w:t>1.动员部署。年初召开专题会议进行动员部署，不同层面广泛宣传，司法所拟定普法宣传教育工作计划，不定期深入基层开展普法宣传。</w:t>
      </w:r>
    </w:p>
    <w:p>
      <w:pPr>
        <w:pStyle w:val="4"/>
        <w:keepNext w:val="0"/>
        <w:keepLines w:val="0"/>
        <w:pageBreakBefore w:val="0"/>
        <w:widowControl w:val="0"/>
        <w:numPr>
          <w:ilvl w:val="0"/>
          <w:numId w:val="0"/>
        </w:numPr>
        <w:kinsoku/>
        <w:wordWrap/>
        <w:overflowPunct/>
        <w:topLinePunct w:val="0"/>
        <w:autoSpaceDE w:val="0"/>
        <w:autoSpaceDN/>
        <w:bidi w:val="0"/>
        <w:adjustRightInd/>
        <w:snapToGrid/>
        <w:spacing w:beforeAutospacing="0" w:after="0" w:afterAutospacing="0" w:line="560" w:lineRule="exact"/>
        <w:ind w:right="0" w:rightChars="0" w:firstLine="640" w:firstLineChars="200"/>
        <w:textAlignment w:val="auto"/>
        <w:rPr>
          <w:rFonts w:hint="eastAsia" w:ascii="仿宋_GB2312" w:hAnsi="Calibri" w:eastAsia="仿宋_GB2312" w:cs="Calibri"/>
          <w:kern w:val="0"/>
          <w:sz w:val="32"/>
          <w:szCs w:val="32"/>
          <w:lang w:val="en-US" w:eastAsia="zh-CN" w:bidi="ar-SA"/>
        </w:rPr>
      </w:pPr>
      <w:r>
        <w:rPr>
          <w:rFonts w:hint="eastAsia" w:ascii="仿宋_GB2312" w:hAnsi="Calibri" w:eastAsia="仿宋_GB2312" w:cs="Calibri"/>
          <w:kern w:val="0"/>
          <w:sz w:val="32"/>
          <w:szCs w:val="32"/>
          <w:lang w:val="en-US" w:eastAsia="zh-CN" w:bidi="ar-SA"/>
        </w:rPr>
        <w:t>2.学法守法。党工委健全党政领导干部学法治度，把法治建设列入街道领导班子理论中心组学习的重要内容，中心组学习法律知识和政策理论，每年不少于四次，机关干部每年均组织开展普法知识测试。今年街道还举办了社区法律明白人普法知识培训班，辖区楼宇线上普法讲座，组织基层社区妇女主任学习妇女权益保障法等，多形式、多内容、多层面进行培训教育。</w:t>
      </w:r>
    </w:p>
    <w:p>
      <w:pPr>
        <w:pStyle w:val="4"/>
        <w:keepNext w:val="0"/>
        <w:keepLines w:val="0"/>
        <w:pageBreakBefore w:val="0"/>
        <w:widowControl w:val="0"/>
        <w:numPr>
          <w:ilvl w:val="0"/>
          <w:numId w:val="0"/>
        </w:numPr>
        <w:kinsoku/>
        <w:wordWrap/>
        <w:overflowPunct/>
        <w:topLinePunct w:val="0"/>
        <w:autoSpaceDE w:val="0"/>
        <w:autoSpaceDN/>
        <w:bidi w:val="0"/>
        <w:adjustRightInd/>
        <w:snapToGrid/>
        <w:spacing w:beforeAutospacing="0" w:after="0" w:afterAutospacing="0" w:line="560" w:lineRule="exact"/>
        <w:ind w:right="0" w:rightChars="0" w:firstLine="640" w:firstLineChars="200"/>
        <w:textAlignment w:val="auto"/>
        <w:rPr>
          <w:rFonts w:hint="eastAsia" w:ascii="仿宋_GB2312" w:hAnsi="Calibri" w:eastAsia="仿宋_GB2312" w:cs="Calibri"/>
          <w:kern w:val="0"/>
          <w:sz w:val="32"/>
          <w:szCs w:val="32"/>
          <w:lang w:val="en-US" w:eastAsia="zh-CN" w:bidi="ar-SA"/>
        </w:rPr>
      </w:pPr>
      <w:r>
        <w:rPr>
          <w:rFonts w:hint="eastAsia" w:ascii="仿宋_GB2312" w:hAnsi="Calibri" w:eastAsia="仿宋_GB2312" w:cs="Calibri"/>
          <w:kern w:val="0"/>
          <w:sz w:val="32"/>
          <w:szCs w:val="32"/>
          <w:lang w:val="en-US" w:eastAsia="zh-CN" w:bidi="ar-SA"/>
        </w:rPr>
        <w:t>3.营造氛围。为了使法治政府建设深入人心，我街道各社区在主要街道、路口、住宅小区悬挂普法横幅、定期不定期利用橱窗、微信公众号专栏刊登法治建设内容进行宣传。</w:t>
      </w:r>
    </w:p>
    <w:p>
      <w:pPr>
        <w:pStyle w:val="4"/>
        <w:autoSpaceDE w:val="0"/>
        <w:spacing w:beforeAutospacing="0" w:after="0" w:afterAutospacing="0" w:line="560" w:lineRule="exact"/>
        <w:ind w:firstLine="640" w:firstLineChars="200"/>
        <w:rPr>
          <w:rFonts w:ascii="黑体" w:hAnsi="黑体" w:eastAsia="黑体" w:cs="仿宋_GB2312"/>
          <w:sz w:val="32"/>
          <w:szCs w:val="32"/>
        </w:rPr>
      </w:pPr>
      <w:r>
        <w:rPr>
          <w:rFonts w:hint="eastAsia" w:ascii="仿宋_GB2312" w:hAnsi="Calibri" w:eastAsia="仿宋_GB2312" w:cs="Calibri"/>
          <w:kern w:val="0"/>
          <w:sz w:val="32"/>
          <w:szCs w:val="32"/>
          <w:lang w:val="en-US" w:eastAsia="zh-CN" w:bidi="ar-SA"/>
        </w:rPr>
        <w:t>（三）着力打造法治马家堡特色，推进法治政府建设</w:t>
      </w:r>
    </w:p>
    <w:p>
      <w:pPr>
        <w:pStyle w:val="4"/>
        <w:autoSpaceDE w:val="0"/>
        <w:spacing w:beforeAutospacing="0" w:after="0" w:afterAutospacing="0" w:line="560" w:lineRule="exact"/>
        <w:ind w:firstLine="640" w:firstLineChars="200"/>
        <w:rPr>
          <w:rFonts w:ascii="仿宋_GB2312" w:eastAsia="仿宋_GB2312" w:cs="仿宋_GB2312"/>
          <w:sz w:val="32"/>
          <w:szCs w:val="32"/>
        </w:rPr>
      </w:pPr>
      <w:r>
        <w:rPr>
          <w:rFonts w:hint="eastAsia" w:ascii="仿宋_GB2312" w:hAnsi="Calibri" w:eastAsia="仿宋_GB2312" w:cs="Calibri"/>
          <w:kern w:val="0"/>
          <w:sz w:val="32"/>
          <w:szCs w:val="32"/>
          <w:lang w:val="en-US" w:eastAsia="zh-CN" w:bidi="ar-SA"/>
        </w:rPr>
        <w:t>1.建立惩防体系基本框架。</w:t>
      </w:r>
      <w:r>
        <w:rPr>
          <w:rFonts w:ascii="仿宋_GB2312" w:eastAsia="仿宋_GB2312" w:cs="仿宋_GB2312"/>
          <w:sz w:val="32"/>
          <w:szCs w:val="32"/>
        </w:rPr>
        <w:t>我街道坚持以三大载体建设为抓手，以构建惩防体系为载体，建立健全教育、制度、监督并重的惩治和预防腐败新机制</w:t>
      </w:r>
      <w:r>
        <w:rPr>
          <w:rFonts w:hint="eastAsia" w:ascii="仿宋_GB2312" w:eastAsia="仿宋_GB2312" w:cs="仿宋_GB2312"/>
          <w:sz w:val="32"/>
          <w:szCs w:val="32"/>
          <w:lang w:eastAsia="zh-CN"/>
        </w:rPr>
        <w:t>，</w:t>
      </w:r>
      <w:r>
        <w:rPr>
          <w:rFonts w:ascii="仿宋_GB2312" w:eastAsia="仿宋_GB2312" w:cs="仿宋_GB2312"/>
          <w:sz w:val="32"/>
          <w:szCs w:val="32"/>
        </w:rPr>
        <w:t>主要内容</w:t>
      </w:r>
      <w:r>
        <w:rPr>
          <w:rFonts w:hint="eastAsia" w:ascii="仿宋_GB2312" w:eastAsia="仿宋_GB2312" w:cs="仿宋_GB2312"/>
          <w:sz w:val="32"/>
          <w:szCs w:val="32"/>
          <w:lang w:eastAsia="zh-CN"/>
        </w:rPr>
        <w:t>如下：</w:t>
      </w:r>
      <w:r>
        <w:rPr>
          <w:rFonts w:ascii="仿宋_GB2312" w:eastAsia="仿宋_GB2312" w:cs="仿宋_GB2312"/>
          <w:sz w:val="32"/>
          <w:szCs w:val="32"/>
        </w:rPr>
        <w:t>加强宣教力度，筑牢拒腐防变的思想道德防线；健全制度，规范管理，依纪管党；强化监督，健全监控机制；依法办案，强化惩处和责任追究；加强领导，明确责任，抓好落实。通过惩防体系建设，</w:t>
      </w:r>
      <w:r>
        <w:rPr>
          <w:rFonts w:hint="eastAsia" w:ascii="仿宋_GB2312" w:eastAsia="仿宋_GB2312" w:cs="仿宋_GB2312"/>
          <w:sz w:val="32"/>
          <w:szCs w:val="32"/>
          <w:lang w:eastAsia="zh-CN"/>
        </w:rPr>
        <w:t>深化政务、党务公开，打造阳光政府，</w:t>
      </w:r>
      <w:r>
        <w:rPr>
          <w:rFonts w:ascii="仿宋_GB2312" w:eastAsia="仿宋_GB2312" w:cs="仿宋_GB2312"/>
          <w:sz w:val="32"/>
          <w:szCs w:val="32"/>
        </w:rPr>
        <w:t>全街道党员、干部依法行政、依法执政的理念、水平得到进一步提升。</w:t>
      </w:r>
    </w:p>
    <w:p>
      <w:pPr>
        <w:pStyle w:val="4"/>
        <w:autoSpaceDE w:val="0"/>
        <w:spacing w:beforeAutospacing="0" w:after="0" w:afterAutospacing="0" w:line="560" w:lineRule="exact"/>
        <w:ind w:firstLine="640" w:firstLineChars="200"/>
        <w:rPr>
          <w:rFonts w:hint="default" w:ascii="仿宋_GB2312" w:eastAsia="仿宋_GB2312" w:cs="仿宋_GB2312"/>
          <w:sz w:val="32"/>
          <w:szCs w:val="32"/>
          <w:lang w:val="en-US" w:eastAsia="zh-CN"/>
        </w:rPr>
      </w:pPr>
      <w:r>
        <w:rPr>
          <w:rFonts w:hint="eastAsia" w:ascii="仿宋_GB2312" w:eastAsia="仿宋_GB2312" w:cs="仿宋_GB2312"/>
          <w:sz w:val="32"/>
          <w:szCs w:val="32"/>
          <w:lang w:val="en-US" w:eastAsia="zh-CN"/>
        </w:rPr>
        <w:t>2.夯实各项举措，有效保障街道工作落实。</w:t>
      </w:r>
      <w:r>
        <w:rPr>
          <w:rFonts w:ascii="仿宋_GB2312" w:eastAsia="仿宋_GB2312" w:cs="仿宋_GB2312"/>
          <w:sz w:val="32"/>
          <w:szCs w:val="32"/>
        </w:rPr>
        <w:t>深入推进法治政府创建活动，必须坚持以人为本，维护好人民群众的经济、政治和文化利益，为富民安民服务。因此，我街道把解决人民群众最关注的热点难点问题，作为深入推进“法治政府”建设的重要切入点</w:t>
      </w:r>
      <w:r>
        <w:rPr>
          <w:rFonts w:hint="eastAsia" w:ascii="仿宋_GB2312" w:eastAsia="仿宋_GB2312" w:cs="仿宋_GB2312"/>
          <w:sz w:val="32"/>
          <w:szCs w:val="32"/>
          <w:lang w:eastAsia="zh-CN"/>
        </w:rPr>
        <w:t>；此外，</w:t>
      </w:r>
      <w:r>
        <w:rPr>
          <w:rFonts w:hint="eastAsia" w:ascii="仿宋_GB2312" w:eastAsia="仿宋_GB2312" w:cs="仿宋_GB2312"/>
          <w:sz w:val="32"/>
          <w:szCs w:val="32"/>
        </w:rPr>
        <w:t>我街道</w:t>
      </w:r>
      <w:r>
        <w:rPr>
          <w:rFonts w:hint="eastAsia" w:ascii="仿宋_GB2312" w:eastAsia="仿宋_GB2312" w:cs="仿宋_GB2312"/>
          <w:sz w:val="32"/>
          <w:szCs w:val="32"/>
          <w:lang w:eastAsia="zh-CN"/>
        </w:rPr>
        <w:t>始终</w:t>
      </w:r>
      <w:r>
        <w:rPr>
          <w:rFonts w:hint="eastAsia" w:ascii="仿宋_GB2312" w:eastAsia="仿宋_GB2312" w:cs="仿宋_GB2312"/>
          <w:sz w:val="32"/>
          <w:szCs w:val="32"/>
        </w:rPr>
        <w:t>将法治政府建设作为推进经济发展、城市更新、精细化管理、组织换届等中心任务的重要支撑，确保相关工作依法依规有力推进。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6"/>
          <w:lang w:val="en-US" w:eastAsia="zh-CN"/>
        </w:rPr>
      </w:pPr>
      <w:r>
        <w:rPr>
          <w:rFonts w:hint="eastAsia" w:ascii="黑体" w:hAnsi="黑体" w:eastAsia="黑体" w:cs="黑体"/>
          <w:sz w:val="32"/>
          <w:szCs w:val="36"/>
          <w:lang w:val="en-US" w:eastAsia="zh-CN"/>
        </w:rPr>
        <w:t>二、202</w:t>
      </w:r>
      <w:r>
        <w:rPr>
          <w:rFonts w:hint="default" w:ascii="黑体" w:hAnsi="黑体" w:eastAsia="黑体" w:cs="黑体"/>
          <w:sz w:val="32"/>
          <w:szCs w:val="36"/>
          <w:lang w:val="en-US" w:eastAsia="zh-CN"/>
        </w:rPr>
        <w:t>2</w:t>
      </w:r>
      <w:r>
        <w:rPr>
          <w:rFonts w:hint="eastAsia" w:ascii="黑体" w:hAnsi="黑体" w:eastAsia="黑体" w:cs="黑体"/>
          <w:sz w:val="32"/>
          <w:szCs w:val="36"/>
          <w:lang w:val="en-US" w:eastAsia="zh-CN"/>
        </w:rPr>
        <w:t>年法治政府建设存在的问题与不足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Calibri" w:eastAsia="仿宋_GB2312" w:cs="Calibri"/>
          <w:kern w:val="0"/>
          <w:sz w:val="32"/>
          <w:szCs w:val="32"/>
          <w:lang w:val="en-US" w:eastAsia="zh-CN" w:bidi="ar-SA"/>
        </w:rPr>
      </w:pPr>
      <w:r>
        <w:rPr>
          <w:rFonts w:hint="eastAsia" w:ascii="仿宋_GB2312" w:hAnsi="Calibri" w:eastAsia="仿宋_GB2312" w:cs="Calibri"/>
          <w:kern w:val="0"/>
          <w:sz w:val="32"/>
          <w:szCs w:val="32"/>
          <w:lang w:val="en-US" w:eastAsia="zh-CN" w:bidi="ar-SA"/>
        </w:rPr>
        <w:t>1.依法行政阻力较大。我街道辖区面积小人口多，街道老旧小区多，常住人口老年人多，流动人口多，街道依法行政工作开展难度较大。</w:t>
      </w:r>
    </w:p>
    <w:p>
      <w:pPr>
        <w:pStyle w:val="4"/>
        <w:keepNext w:val="0"/>
        <w:keepLines w:val="0"/>
        <w:pageBreakBefore w:val="0"/>
        <w:widowControl w:val="0"/>
        <w:kinsoku/>
        <w:wordWrap/>
        <w:overflowPunct/>
        <w:topLinePunct w:val="0"/>
        <w:autoSpaceDE w:val="0"/>
        <w:autoSpaceDN/>
        <w:bidi w:val="0"/>
        <w:adjustRightInd/>
        <w:snapToGrid/>
        <w:spacing w:beforeAutospacing="0" w:after="0" w:afterAutospacing="0" w:line="560" w:lineRule="exact"/>
        <w:ind w:firstLine="640" w:firstLineChars="200"/>
        <w:textAlignment w:val="auto"/>
        <w:rPr>
          <w:rFonts w:hint="eastAsia" w:ascii="仿宋_GB2312" w:hAnsi="Calibri" w:eastAsia="仿宋_GB2312" w:cs="Calibri"/>
          <w:kern w:val="0"/>
          <w:sz w:val="32"/>
          <w:szCs w:val="32"/>
          <w:lang w:val="en-US" w:eastAsia="zh-CN" w:bidi="ar-SA"/>
        </w:rPr>
      </w:pPr>
      <w:r>
        <w:rPr>
          <w:rFonts w:hint="eastAsia" w:ascii="仿宋_GB2312" w:hAnsi="Calibri" w:eastAsia="仿宋_GB2312" w:cs="Calibri"/>
          <w:kern w:val="0"/>
          <w:sz w:val="32"/>
          <w:szCs w:val="32"/>
          <w:lang w:val="en-US" w:eastAsia="zh-CN" w:bidi="ar-SA"/>
        </w:rPr>
        <w:t>2. 整体干部队伍法治水平有待提高。部分行政人员自身的法律综合素质和业务能力还不能完全适应依法行政的要求，对如何依法依规依程序开展行政执法的认识仍有待提高。</w:t>
      </w:r>
    </w:p>
    <w:p>
      <w:pPr>
        <w:pStyle w:val="4"/>
        <w:autoSpaceDE w:val="0"/>
        <w:spacing w:beforeAutospacing="0" w:after="0" w:afterAutospacing="0" w:line="560" w:lineRule="exact"/>
        <w:ind w:firstLine="640" w:firstLineChars="200"/>
        <w:rPr>
          <w:rFonts w:hint="default"/>
          <w:lang w:val="en-US" w:eastAsia="zh-CN"/>
        </w:rPr>
      </w:pPr>
      <w:r>
        <w:rPr>
          <w:rFonts w:hint="eastAsia" w:ascii="仿宋_GB2312" w:hAnsi="Calibri" w:eastAsia="仿宋_GB2312" w:cs="Calibri"/>
          <w:kern w:val="0"/>
          <w:sz w:val="32"/>
          <w:szCs w:val="32"/>
          <w:lang w:val="en-US" w:eastAsia="zh-CN" w:bidi="ar-SA"/>
        </w:rPr>
        <w:t>3.法治宣传教育工作不够深入。街道的法治宣传教育工作形式影响力不足，基层群众主动学法、懂法的意识不足，没有在群众中充分形成自觉学法、守法、用法的风气。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6"/>
          <w:lang w:val="en-US" w:eastAsia="zh-CN"/>
        </w:rPr>
      </w:pPr>
      <w:r>
        <w:rPr>
          <w:rFonts w:hint="eastAsia" w:ascii="黑体" w:hAnsi="黑体" w:eastAsia="黑体" w:cs="黑体"/>
          <w:sz w:val="32"/>
          <w:szCs w:val="36"/>
          <w:lang w:val="en-US" w:eastAsia="zh-CN"/>
        </w:rPr>
        <w:t>三、202</w:t>
      </w:r>
      <w:r>
        <w:rPr>
          <w:rFonts w:hint="default" w:ascii="黑体" w:hAnsi="黑体" w:eastAsia="黑体" w:cs="黑体"/>
          <w:sz w:val="32"/>
          <w:szCs w:val="36"/>
          <w:lang w:val="en-US" w:eastAsia="zh-CN"/>
        </w:rPr>
        <w:t>2</w:t>
      </w:r>
      <w:r>
        <w:rPr>
          <w:rFonts w:hint="eastAsia" w:ascii="黑体" w:hAnsi="黑体" w:eastAsia="黑体" w:cs="黑体"/>
          <w:sz w:val="32"/>
          <w:szCs w:val="36"/>
          <w:lang w:val="en-US" w:eastAsia="zh-CN"/>
        </w:rPr>
        <w:t>年党政主要负责人履行推进法治政府建设第一责任人职责情况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Calibri" w:eastAsia="仿宋_GB2312" w:cs="Calibri"/>
          <w:kern w:val="0"/>
          <w:sz w:val="32"/>
          <w:szCs w:val="32"/>
          <w:lang w:val="en-US" w:eastAsia="zh-CN" w:bidi="ar-SA"/>
        </w:rPr>
      </w:pPr>
      <w:r>
        <w:rPr>
          <w:rFonts w:hint="eastAsia" w:ascii="仿宋_GB2312" w:hAnsi="Calibri" w:eastAsia="仿宋_GB2312" w:cs="Calibri"/>
          <w:kern w:val="0"/>
          <w:sz w:val="32"/>
          <w:szCs w:val="32"/>
          <w:lang w:val="en-US" w:eastAsia="zh-CN" w:bidi="ar-SA"/>
        </w:rPr>
        <w:t>1.高度重视法治政府建设工作，带头学习相关法律法规。为全面贯彻落实党中央、市、区关于法治建设的重大决策部署，统筹推进科学立法、严格执法、公正司法、全民守法，我街道党政主要负责人坚持对法治建设重要工作亲自部署、重大问题亲自过问、重点环节亲自协调、重要任务亲自督办，高度重视并全力完成全面法治建设各项工作任务，将相关法律法规列为重要培训内容，带头学习，教育引导广大干部不断提高运用法治思维和法治方法的能力，切实增强思想自觉和行动自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Calibri" w:eastAsia="仿宋_GB2312" w:cs="Calibri"/>
          <w:kern w:val="0"/>
          <w:sz w:val="32"/>
          <w:szCs w:val="32"/>
          <w:lang w:val="en-US" w:eastAsia="zh-CN" w:bidi="ar-SA"/>
        </w:rPr>
      </w:pPr>
      <w:r>
        <w:rPr>
          <w:rFonts w:hint="eastAsia" w:ascii="仿宋_GB2312" w:hAnsi="Calibri" w:eastAsia="仿宋_GB2312" w:cs="Calibri"/>
          <w:kern w:val="0"/>
          <w:sz w:val="32"/>
          <w:szCs w:val="32"/>
          <w:lang w:val="en-US" w:eastAsia="zh-CN" w:bidi="ar-SA"/>
        </w:rPr>
        <w:t>2.切实发挥党支部在推进我街道法治建设中的领导核心作用。今年以来，我街道主要负责人严格履行推进法治政府建设第一责任人的职责，作为重要的组织者、推动者和实践者，充分发挥党支部统揽全局、协调各方的作用，党支部成员带头学法、模范用法，促使各部门及相关工作人员依法依规开展行政工作，共同推进法治政府、法治社会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Calibri" w:eastAsia="仿宋_GB2312" w:cs="Calibri"/>
          <w:kern w:val="0"/>
          <w:sz w:val="32"/>
          <w:szCs w:val="32"/>
          <w:lang w:val="en-US" w:eastAsia="zh-CN" w:bidi="ar-SA"/>
        </w:rPr>
      </w:pPr>
      <w:r>
        <w:rPr>
          <w:rFonts w:hint="eastAsia" w:ascii="仿宋_GB2312" w:hAnsi="Calibri" w:eastAsia="仿宋_GB2312" w:cs="Calibri"/>
          <w:kern w:val="0"/>
          <w:sz w:val="32"/>
          <w:szCs w:val="32"/>
          <w:lang w:val="en-US" w:eastAsia="zh-CN" w:bidi="ar-SA"/>
        </w:rPr>
        <w:t>3.强化监督作用，履行第一责任人职责。为树立鲜明的用人导向，确保党政主要负责人切实履行推进法治政府建设第一责任人职责，我街道将本单位党政主要负责人履行推进法治政府建设第一责任人职责情况纳入综合考核指标体系，使其作为考察干部工作实效的重要依据，加强对党政主要负责人履职情况的监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6"/>
          <w:lang w:val="en-US" w:eastAsia="zh-CN"/>
        </w:rPr>
      </w:pPr>
      <w:r>
        <w:rPr>
          <w:rFonts w:hint="eastAsia" w:ascii="黑体" w:hAnsi="黑体" w:eastAsia="黑体" w:cs="黑体"/>
          <w:sz w:val="32"/>
          <w:szCs w:val="36"/>
          <w:lang w:val="en-US" w:eastAsia="zh-CN"/>
        </w:rPr>
        <w:t>四、202</w:t>
      </w:r>
      <w:r>
        <w:rPr>
          <w:rFonts w:hint="default" w:ascii="黑体" w:hAnsi="黑体" w:eastAsia="黑体" w:cs="黑体"/>
          <w:sz w:val="32"/>
          <w:szCs w:val="36"/>
          <w:lang w:val="en-US" w:eastAsia="zh-CN"/>
        </w:rPr>
        <w:t>3</w:t>
      </w:r>
      <w:r>
        <w:rPr>
          <w:rFonts w:hint="eastAsia" w:ascii="黑体" w:hAnsi="黑体" w:eastAsia="黑体" w:cs="黑体"/>
          <w:sz w:val="32"/>
          <w:szCs w:val="36"/>
          <w:lang w:val="en-US" w:eastAsia="zh-CN"/>
        </w:rPr>
        <w:t>年法治政府建设工作初步安排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Calibri" w:eastAsia="仿宋_GB2312" w:cs="Calibri"/>
          <w:kern w:val="0"/>
          <w:sz w:val="32"/>
          <w:szCs w:val="32"/>
          <w:lang w:val="en-US" w:eastAsia="zh-CN" w:bidi="ar-SA"/>
        </w:rPr>
      </w:pPr>
      <w:r>
        <w:rPr>
          <w:rFonts w:hint="eastAsia" w:ascii="仿宋_GB2312" w:eastAsia="仿宋_GB2312" w:cs="Calibri"/>
          <w:kern w:val="0"/>
          <w:sz w:val="32"/>
          <w:szCs w:val="32"/>
          <w:lang w:val="en-US" w:eastAsia="zh-CN" w:bidi="ar-SA"/>
        </w:rPr>
        <w:t>1.</w:t>
      </w:r>
      <w:r>
        <w:rPr>
          <w:rFonts w:hint="eastAsia" w:ascii="仿宋_GB2312" w:hAnsi="Calibri" w:eastAsia="仿宋_GB2312" w:cs="Calibri"/>
          <w:kern w:val="0"/>
          <w:sz w:val="32"/>
          <w:szCs w:val="32"/>
          <w:lang w:val="en-US" w:eastAsia="zh-CN" w:bidi="ar-SA"/>
        </w:rPr>
        <w:t>加强法治建设工作组织领导，进一步提高法治政府建设水平。我街道将继续深入学习党的二十大精神、习近平法治思想，切实履行党政主要负责人推行法治政府建设第一责任人职责，加强党对全面依法行政工作的领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Calibri" w:eastAsia="仿宋_GB2312" w:cs="Calibri"/>
          <w:kern w:val="0"/>
          <w:sz w:val="32"/>
          <w:szCs w:val="32"/>
          <w:lang w:val="en-US" w:eastAsia="zh-CN" w:bidi="ar-SA"/>
        </w:rPr>
      </w:pPr>
      <w:r>
        <w:rPr>
          <w:rFonts w:hint="eastAsia" w:ascii="仿宋_GB2312" w:hAnsi="Calibri" w:eastAsia="仿宋_GB2312" w:cs="Calibri"/>
          <w:kern w:val="0"/>
          <w:sz w:val="32"/>
          <w:szCs w:val="32"/>
          <w:lang w:val="en-US" w:eastAsia="zh-CN" w:bidi="ar-SA"/>
        </w:rPr>
        <w:t>2.建立健全各项工作机制，巩固提高干部依法行政的能力。我街道将不断总结工作经验，探索工作路径，培育先进典型，结合辖区内实际情况，建立健全各项工作机制，推进法治建设各项工作任务全面落实；加大对干部的依法行政培训力度，切实提高干部依法行政的能力和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Calibri" w:eastAsia="仿宋_GB2312" w:cs="Calibri"/>
          <w:kern w:val="0"/>
          <w:sz w:val="32"/>
          <w:szCs w:val="32"/>
          <w:lang w:val="en-US" w:eastAsia="zh-CN" w:bidi="ar-SA"/>
        </w:rPr>
      </w:pPr>
      <w:r>
        <w:rPr>
          <w:rFonts w:hint="eastAsia" w:ascii="仿宋_GB2312" w:eastAsia="仿宋_GB2312" w:cs="Calibri"/>
          <w:kern w:val="0"/>
          <w:sz w:val="32"/>
          <w:szCs w:val="32"/>
          <w:lang w:val="en-US" w:eastAsia="zh-CN" w:bidi="ar-SA"/>
        </w:rPr>
        <w:t>3.深化普法教育，形成群众自觉学法、用法、守法的新风尚。切实加强对法治宣传教育公祖的领导检查和督促，确保法治宣传教育规划落到实处；丰富普法教育的内容和形式，广泛开展法治宣传教育进机关、进社区、进学校、进单位活动，培育群众守法、用法、守法的自觉性。</w:t>
      </w:r>
      <w:r>
        <w:rPr>
          <w:rFonts w:hint="eastAsia" w:ascii="仿宋_GB2312" w:hAnsi="Calibri" w:eastAsia="仿宋_GB2312" w:cs="Calibri"/>
          <w:kern w:val="0"/>
          <w:sz w:val="32"/>
          <w:szCs w:val="32"/>
          <w:lang w:val="en-US"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Calibri" w:eastAsia="仿宋_GB2312" w:cs="Calibri"/>
          <w:kern w:val="0"/>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Calibri" w:eastAsia="仿宋_GB2312" w:cs="Calibri"/>
          <w:kern w:val="0"/>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Calibri" w:eastAsia="仿宋_GB2312" w:cs="Calibri"/>
          <w:kern w:val="0"/>
          <w:sz w:val="32"/>
          <w:szCs w:val="32"/>
          <w:lang w:val="en-US" w:eastAsia="zh-CN" w:bidi="ar-SA"/>
        </w:rPr>
      </w:pPr>
    </w:p>
    <w:p>
      <w:pPr>
        <w:pStyle w:val="2"/>
        <w:rPr>
          <w:rFonts w:hint="eastAsia"/>
          <w:lang w:val="en-US" w:eastAsia="zh-CN"/>
        </w:rPr>
      </w:pPr>
    </w:p>
    <w:p>
      <w:pPr>
        <w:keepNext w:val="0"/>
        <w:keepLines w:val="0"/>
        <w:pageBreakBefore w:val="0"/>
        <w:kinsoku/>
        <w:wordWrap/>
        <w:overflowPunct/>
        <w:topLinePunct w:val="0"/>
        <w:autoSpaceDE/>
        <w:autoSpaceDN/>
        <w:bidi w:val="0"/>
        <w:spacing w:line="560" w:lineRule="exact"/>
        <w:textAlignment w:val="auto"/>
        <w:rPr>
          <w:rFonts w:hint="eastAsia" w:ascii="FangSong_GB2312" w:hAnsi="FangSong_GB2312" w:eastAsia="FangSong_GB2312" w:cs="宋体"/>
          <w:kern w:val="2"/>
          <w:sz w:val="32"/>
          <w:szCs w:val="22"/>
          <w:lang w:val="en-US" w:eastAsia="zh-CN" w:bidi="ar-SA"/>
        </w:rPr>
      </w:pPr>
    </w:p>
    <w:p>
      <w:pPr>
        <w:keepNext w:val="0"/>
        <w:keepLines w:val="0"/>
        <w:pageBreakBefore w:val="0"/>
        <w:kinsoku/>
        <w:wordWrap/>
        <w:overflowPunct/>
        <w:topLinePunct w:val="0"/>
        <w:autoSpaceDE/>
        <w:autoSpaceDN/>
        <w:bidi w:val="0"/>
        <w:spacing w:line="560" w:lineRule="exact"/>
        <w:jc w:val="right"/>
        <w:textAlignment w:val="auto"/>
        <w:rPr>
          <w:rFonts w:hint="eastAsia" w:ascii="FangSong_GB2312" w:hAnsi="FangSong_GB2312" w:eastAsia="FangSong_GB2312" w:cs="宋体"/>
          <w:kern w:val="2"/>
          <w:sz w:val="32"/>
          <w:szCs w:val="22"/>
          <w:lang w:val="en-US" w:eastAsia="zh-CN" w:bidi="ar-SA"/>
        </w:rPr>
      </w:pPr>
      <w:r>
        <w:rPr>
          <w:rFonts w:hint="eastAsia" w:ascii="FangSong_GB2312" w:hAnsi="FangSong_GB2312" w:eastAsia="FangSong_GB2312" w:cs="宋体"/>
          <w:kern w:val="2"/>
          <w:sz w:val="32"/>
          <w:szCs w:val="22"/>
          <w:lang w:val="en-US" w:eastAsia="zh-CN" w:bidi="ar-SA"/>
        </w:rPr>
        <w:t>马家堡街道办事处</w:t>
      </w:r>
    </w:p>
    <w:p>
      <w:pPr>
        <w:keepNext w:val="0"/>
        <w:keepLines w:val="0"/>
        <w:pageBreakBefore w:val="0"/>
        <w:kinsoku/>
        <w:wordWrap/>
        <w:overflowPunct/>
        <w:topLinePunct w:val="0"/>
        <w:autoSpaceDE/>
        <w:autoSpaceDN/>
        <w:bidi w:val="0"/>
        <w:spacing w:line="560" w:lineRule="exact"/>
        <w:jc w:val="right"/>
        <w:textAlignment w:val="auto"/>
        <w:rPr>
          <w:rFonts w:hint="default"/>
          <w:lang w:val="en-US" w:eastAsia="zh-CN"/>
        </w:rPr>
      </w:pPr>
      <w:r>
        <w:rPr>
          <w:rFonts w:hint="eastAsia" w:ascii="FangSong_GB2312" w:hAnsi="FangSong_GB2312" w:eastAsia="FangSong_GB2312" w:cs="宋体"/>
          <w:kern w:val="2"/>
          <w:sz w:val="32"/>
          <w:szCs w:val="22"/>
          <w:lang w:val="en-US" w:eastAsia="zh-CN" w:bidi="ar-SA"/>
        </w:rPr>
        <w:t xml:space="preserve">                                      2022年 12月15日</w:t>
      </w:r>
    </w:p>
    <w:p>
      <w:pPr>
        <w:jc w:val="right"/>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7EE5C85-1C9A-4756-B42E-D16D13997E0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9F6489F6-906C-4191-9F41-5C4745C4E911}"/>
  </w:font>
  <w:font w:name="方正小标宋简体">
    <w:panose1 w:val="02000000000000000000"/>
    <w:charset w:val="86"/>
    <w:family w:val="script"/>
    <w:pitch w:val="default"/>
    <w:sig w:usb0="00000001" w:usb1="08000000" w:usb2="00000000" w:usb3="00000000" w:csb0="00040000" w:csb1="00000000"/>
    <w:embedRegular r:id="rId3" w:fontKey="{70BC77A0-6D29-401A-9EBE-332282143883}"/>
  </w:font>
  <w:font w:name="仿宋_GB2312">
    <w:panose1 w:val="02010609030101010101"/>
    <w:charset w:val="86"/>
    <w:family w:val="modern"/>
    <w:pitch w:val="default"/>
    <w:sig w:usb0="00000001" w:usb1="080E0000" w:usb2="00000000" w:usb3="00000000" w:csb0="00040000" w:csb1="00000000"/>
    <w:embedRegular r:id="rId4" w:fontKey="{C3DD563F-7E19-4F23-97FA-311CB09E8918}"/>
  </w:font>
  <w:font w:name="FangSong_GB2312">
    <w:altName w:val="仿宋_GB2312"/>
    <w:panose1 w:val="00000000000000000000"/>
    <w:charset w:val="86"/>
    <w:family w:val="auto"/>
    <w:pitch w:val="default"/>
    <w:sig w:usb0="00000000" w:usb1="00000000" w:usb2="00000000" w:usb3="00000000" w:csb0="00040000" w:csb1="00000000"/>
    <w:embedRegular r:id="rId5" w:fontKey="{DA24FDE7-6AD5-407A-BB83-8980177A6E0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lMmQ1NDRhN2Q3MTBlYmY2MjNlNTM3MGUyYWQ1MTIifQ=="/>
  </w:docVars>
  <w:rsids>
    <w:rsidRoot w:val="00000000"/>
    <w:rsid w:val="022963AB"/>
    <w:rsid w:val="02BF3353"/>
    <w:rsid w:val="02D037B2"/>
    <w:rsid w:val="03A26EFC"/>
    <w:rsid w:val="05634469"/>
    <w:rsid w:val="09570789"/>
    <w:rsid w:val="0ACA5794"/>
    <w:rsid w:val="0B057D70"/>
    <w:rsid w:val="0B892750"/>
    <w:rsid w:val="0D2A0EA6"/>
    <w:rsid w:val="0E056A05"/>
    <w:rsid w:val="0F3D3F7D"/>
    <w:rsid w:val="11967974"/>
    <w:rsid w:val="13B14F39"/>
    <w:rsid w:val="13CE7899"/>
    <w:rsid w:val="15A22D8C"/>
    <w:rsid w:val="16353C00"/>
    <w:rsid w:val="174028D7"/>
    <w:rsid w:val="18FC27B3"/>
    <w:rsid w:val="19C01A32"/>
    <w:rsid w:val="1AD5775F"/>
    <w:rsid w:val="1B267FBB"/>
    <w:rsid w:val="1C14186A"/>
    <w:rsid w:val="1C6C40F3"/>
    <w:rsid w:val="1EB15DEE"/>
    <w:rsid w:val="20B971DB"/>
    <w:rsid w:val="246D6C5B"/>
    <w:rsid w:val="2492221D"/>
    <w:rsid w:val="25381017"/>
    <w:rsid w:val="25F211C5"/>
    <w:rsid w:val="2940493E"/>
    <w:rsid w:val="2BD27BD7"/>
    <w:rsid w:val="2C245E51"/>
    <w:rsid w:val="3251196A"/>
    <w:rsid w:val="348E0C53"/>
    <w:rsid w:val="35411821"/>
    <w:rsid w:val="35B244CD"/>
    <w:rsid w:val="372B09DB"/>
    <w:rsid w:val="37ED3075"/>
    <w:rsid w:val="39BF365D"/>
    <w:rsid w:val="3A2F2590"/>
    <w:rsid w:val="3C2974B3"/>
    <w:rsid w:val="3D4C5207"/>
    <w:rsid w:val="3DBF1E7D"/>
    <w:rsid w:val="425E41C3"/>
    <w:rsid w:val="44AB4F09"/>
    <w:rsid w:val="463D7DE3"/>
    <w:rsid w:val="49A2064A"/>
    <w:rsid w:val="4A8561FD"/>
    <w:rsid w:val="4AC565F9"/>
    <w:rsid w:val="4C2F01CE"/>
    <w:rsid w:val="4D2E2774"/>
    <w:rsid w:val="4FC21359"/>
    <w:rsid w:val="51322546"/>
    <w:rsid w:val="53D25803"/>
    <w:rsid w:val="54A35BFD"/>
    <w:rsid w:val="55E96E7B"/>
    <w:rsid w:val="5639745C"/>
    <w:rsid w:val="56B20379"/>
    <w:rsid w:val="57955FCF"/>
    <w:rsid w:val="58351707"/>
    <w:rsid w:val="5C82259C"/>
    <w:rsid w:val="5D4E247E"/>
    <w:rsid w:val="5E225DE5"/>
    <w:rsid w:val="5F313E05"/>
    <w:rsid w:val="5FA32F55"/>
    <w:rsid w:val="61B256D1"/>
    <w:rsid w:val="6299078C"/>
    <w:rsid w:val="6401649C"/>
    <w:rsid w:val="64243F39"/>
    <w:rsid w:val="64C5571C"/>
    <w:rsid w:val="652C579B"/>
    <w:rsid w:val="665F74AA"/>
    <w:rsid w:val="69F87A80"/>
    <w:rsid w:val="6A274783"/>
    <w:rsid w:val="6AAB7162"/>
    <w:rsid w:val="6C276CBC"/>
    <w:rsid w:val="6E260253"/>
    <w:rsid w:val="6F370FC4"/>
    <w:rsid w:val="705B5186"/>
    <w:rsid w:val="7137174F"/>
    <w:rsid w:val="72895FDA"/>
    <w:rsid w:val="729F135A"/>
    <w:rsid w:val="74E25E76"/>
    <w:rsid w:val="75AE7B06"/>
    <w:rsid w:val="776E1C43"/>
    <w:rsid w:val="796230E1"/>
    <w:rsid w:val="7A252A8D"/>
    <w:rsid w:val="7AD41DBD"/>
    <w:rsid w:val="7AEF4E49"/>
    <w:rsid w:val="7DDA3B8E"/>
    <w:rsid w:val="7F8A3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2">
    <w:name w:val="toc 3"/>
    <w:basedOn w:val="1"/>
    <w:next w:val="1"/>
    <w:qFormat/>
    <w:uiPriority w:val="0"/>
    <w:pPr>
      <w:ind w:left="840" w:leftChars="400"/>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Autospacing="1" w:after="100" w:afterAutospacing="1"/>
      <w:ind w:left="0" w:right="0"/>
      <w:jc w:val="left"/>
    </w:pPr>
    <w:rPr>
      <w:rFonts w:hint="eastAsia" w:ascii="宋体" w:hAnsi="宋体" w:eastAsia="宋体" w:cs="宋体"/>
      <w:kern w:val="0"/>
      <w:sz w:val="24"/>
      <w:szCs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2866</Words>
  <Characters>2907</Characters>
  <Paragraphs>24</Paragraphs>
  <TotalTime>58</TotalTime>
  <ScaleCrop>false</ScaleCrop>
  <LinksUpToDate>false</LinksUpToDate>
  <CharactersWithSpaces>2957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2022-10-26T06:36:00Z</dcterms:created>
  <dc:creator>doudou0818</dc:creator>
  <cp:lastModifiedBy>马家堡司法所 王以晴</cp:lastModifiedBy>
  <dcterms:modified xsi:type="dcterms:W3CDTF">2023-02-21T02:12:39Z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9B9F586BB76141B0A033CA56A01E3A19</vt:lpwstr>
  </property>
</Properties>
</file>