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3083F">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eastAsia="zh-CN"/>
        </w:rPr>
      </w:pPr>
      <w:r>
        <w:rPr>
          <w:rFonts w:hint="eastAsia" w:ascii="方正小标宋简体" w:eastAsia="方正小标宋简体"/>
          <w:color w:val="auto"/>
          <w:sz w:val="44"/>
          <w:szCs w:val="44"/>
          <w:lang w:eastAsia="zh-CN"/>
        </w:rPr>
        <w:t>丰台</w:t>
      </w:r>
      <w:r>
        <w:rPr>
          <w:rFonts w:ascii="方正小标宋简体" w:eastAsia="方正小标宋简体"/>
          <w:color w:val="auto"/>
          <w:sz w:val="44"/>
          <w:szCs w:val="44"/>
        </w:rPr>
        <w:t>区发展和改革委员会</w:t>
      </w:r>
      <w:r>
        <w:rPr>
          <w:rFonts w:hint="eastAsia" w:ascii="方正小标宋简体" w:hAnsi="宋体" w:eastAsia="方正小标宋简体" w:cs="宋体"/>
          <w:kern w:val="0"/>
          <w:sz w:val="44"/>
          <w:szCs w:val="44"/>
          <w:lang w:val="en-US" w:eastAsia="zh-CN"/>
        </w:rPr>
        <w:t>2023</w:t>
      </w:r>
      <w:r>
        <w:rPr>
          <w:rFonts w:hint="eastAsia" w:ascii="方正小标宋简体" w:hAnsi="Calibri" w:eastAsia="方正小标宋简体"/>
          <w:kern w:val="2"/>
          <w:sz w:val="44"/>
          <w:szCs w:val="44"/>
          <w:lang w:eastAsia="zh-CN"/>
        </w:rPr>
        <w:t>年法治政府</w:t>
      </w:r>
    </w:p>
    <w:p w14:paraId="3D0636A8">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hAnsi="Calibri" w:eastAsia="方正小标宋简体"/>
          <w:kern w:val="2"/>
          <w:sz w:val="44"/>
          <w:szCs w:val="44"/>
          <w:lang w:eastAsia="zh-CN"/>
        </w:rPr>
        <w:t>建设</w:t>
      </w:r>
      <w:r>
        <w:rPr>
          <w:rFonts w:hint="eastAsia" w:ascii="方正小标宋简体" w:eastAsia="方正小标宋简体"/>
          <w:kern w:val="2"/>
          <w:sz w:val="44"/>
          <w:szCs w:val="44"/>
          <w:lang w:eastAsia="zh-CN"/>
        </w:rPr>
        <w:t>年度情况</w:t>
      </w:r>
      <w:r>
        <w:rPr>
          <w:rFonts w:hint="eastAsia" w:ascii="方正小标宋简体" w:hAnsi="Calibri" w:eastAsia="方正小标宋简体"/>
          <w:kern w:val="2"/>
          <w:sz w:val="44"/>
          <w:szCs w:val="44"/>
          <w:lang w:eastAsia="zh-CN"/>
        </w:rPr>
        <w:t>报告</w:t>
      </w:r>
    </w:p>
    <w:p w14:paraId="0FAA6B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color w:val="auto"/>
          <w:kern w:val="0"/>
          <w:sz w:val="32"/>
          <w:szCs w:val="32"/>
          <w:lang w:val="en-US" w:eastAsia="zh-CN" w:bidi="ar-SA"/>
        </w:rPr>
      </w:pPr>
      <w:bookmarkStart w:id="0" w:name="_GoBack"/>
      <w:bookmarkEnd w:id="0"/>
    </w:p>
    <w:p w14:paraId="6DF239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color w:val="auto"/>
          <w:kern w:val="0"/>
          <w:sz w:val="32"/>
          <w:szCs w:val="32"/>
          <w:lang w:val="en-US" w:eastAsia="zh-CN" w:bidi="ar-SA"/>
        </w:rPr>
      </w:pPr>
      <w:r>
        <w:rPr>
          <w:rFonts w:hint="eastAsia" w:ascii="仿宋_GB2312" w:eastAsia="仿宋_GB2312" w:cs="Calibri"/>
          <w:color w:val="auto"/>
          <w:kern w:val="0"/>
          <w:sz w:val="32"/>
          <w:szCs w:val="32"/>
          <w:lang w:eastAsia="zh-CN"/>
        </w:rPr>
        <w:t>202</w:t>
      </w:r>
      <w:r>
        <w:rPr>
          <w:rFonts w:hint="eastAsia" w:ascii="仿宋_GB2312" w:eastAsia="仿宋_GB2312" w:cs="Calibri"/>
          <w:color w:val="auto"/>
          <w:kern w:val="0"/>
          <w:sz w:val="32"/>
          <w:szCs w:val="32"/>
          <w:lang w:val="en-US" w:eastAsia="zh-CN"/>
        </w:rPr>
        <w:t>3</w:t>
      </w:r>
      <w:r>
        <w:rPr>
          <w:rFonts w:hint="eastAsia" w:ascii="仿宋_GB2312" w:eastAsia="仿宋_GB2312" w:cs="Calibri"/>
          <w:color w:val="auto"/>
          <w:kern w:val="0"/>
          <w:sz w:val="32"/>
          <w:szCs w:val="32"/>
          <w:lang w:eastAsia="zh-CN"/>
        </w:rPr>
        <w:t>年，在区委区政府的正确领导下，</w:t>
      </w:r>
      <w:r>
        <w:rPr>
          <w:rFonts w:hint="eastAsia" w:ascii="仿宋_GB2312" w:eastAsia="仿宋_GB2312" w:cs="Calibri"/>
          <w:color w:val="auto"/>
          <w:kern w:val="0"/>
          <w:sz w:val="32"/>
          <w:szCs w:val="32"/>
          <w:lang w:val="en-US" w:eastAsia="zh-CN"/>
        </w:rPr>
        <w:t>区发展改革</w:t>
      </w:r>
      <w:r>
        <w:rPr>
          <w:rFonts w:hint="eastAsia" w:ascii="仿宋_GB2312" w:eastAsia="仿宋_GB2312" w:cs="Calibri"/>
          <w:color w:val="auto"/>
          <w:kern w:val="0"/>
          <w:sz w:val="32"/>
          <w:szCs w:val="32"/>
          <w:lang w:eastAsia="zh-CN"/>
        </w:rPr>
        <w:t>委坚持以习近平新时代中国特色社会主义思想为指导，全面贯彻</w:t>
      </w:r>
      <w:r>
        <w:rPr>
          <w:rFonts w:hint="eastAsia" w:ascii="仿宋_GB2312" w:eastAsia="仿宋_GB2312"/>
          <w:color w:val="auto"/>
          <w:sz w:val="32"/>
          <w:szCs w:val="32"/>
        </w:rPr>
        <w:t>党的二十大</w:t>
      </w:r>
      <w:r>
        <w:rPr>
          <w:rFonts w:hint="eastAsia" w:ascii="仿宋_GB2312" w:eastAsia="仿宋_GB2312" w:cs="Calibri"/>
          <w:color w:val="auto"/>
          <w:kern w:val="0"/>
          <w:sz w:val="32"/>
          <w:szCs w:val="32"/>
          <w:lang w:eastAsia="zh-CN"/>
        </w:rPr>
        <w:t>精神，深入贯彻习近平法治思想，认真落实区委区政府关于法治建设相关要求，</w:t>
      </w:r>
      <w:r>
        <w:rPr>
          <w:rFonts w:hint="eastAsia" w:ascii="仿宋_GB2312" w:hAnsi="仿宋_GB2312" w:eastAsia="仿宋_GB2312" w:cs="仿宋_GB2312"/>
          <w:color w:val="auto"/>
          <w:kern w:val="10"/>
          <w:sz w:val="32"/>
          <w:szCs w:val="32"/>
          <w:lang w:eastAsia="zh-CN"/>
        </w:rPr>
        <w:t>现将情况报告如下：</w:t>
      </w:r>
    </w:p>
    <w:p w14:paraId="5E98E2F8">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color w:val="auto"/>
          <w:kern w:val="2"/>
          <w:sz w:val="32"/>
          <w:szCs w:val="32"/>
        </w:rPr>
      </w:pPr>
      <w:r>
        <w:rPr>
          <w:rFonts w:hint="eastAsia" w:ascii="黑体" w:hAnsi="黑体" w:eastAsia="黑体" w:cs="Calibri"/>
          <w:color w:val="auto"/>
          <w:kern w:val="2"/>
          <w:sz w:val="32"/>
          <w:szCs w:val="32"/>
        </w:rPr>
        <w:t>一、20</w:t>
      </w:r>
      <w:r>
        <w:rPr>
          <w:rFonts w:hint="eastAsia" w:ascii="黑体" w:hAnsi="黑体" w:eastAsia="黑体" w:cs="Calibri"/>
          <w:color w:val="auto"/>
          <w:kern w:val="2"/>
          <w:sz w:val="32"/>
          <w:szCs w:val="32"/>
          <w:lang w:val="en-US" w:eastAsia="zh-CN"/>
        </w:rPr>
        <w:t>23</w:t>
      </w:r>
      <w:r>
        <w:rPr>
          <w:rFonts w:hint="eastAsia" w:ascii="黑体" w:hAnsi="黑体" w:eastAsia="黑体" w:cs="Calibri"/>
          <w:color w:val="auto"/>
          <w:kern w:val="2"/>
          <w:sz w:val="32"/>
          <w:szCs w:val="32"/>
        </w:rPr>
        <w:t>年法治建设主要</w:t>
      </w:r>
      <w:r>
        <w:rPr>
          <w:rFonts w:hint="eastAsia" w:ascii="黑体" w:hAnsi="黑体" w:eastAsia="黑体" w:cs="Calibri"/>
          <w:color w:val="auto"/>
          <w:kern w:val="2"/>
          <w:sz w:val="32"/>
          <w:szCs w:val="32"/>
          <w:lang w:eastAsia="zh-CN"/>
        </w:rPr>
        <w:t>举措和</w:t>
      </w:r>
      <w:r>
        <w:rPr>
          <w:rFonts w:hint="eastAsia" w:ascii="黑体" w:hAnsi="黑体" w:eastAsia="黑体" w:cs="Calibri"/>
          <w:color w:val="auto"/>
          <w:kern w:val="2"/>
          <w:sz w:val="32"/>
          <w:szCs w:val="32"/>
        </w:rPr>
        <w:t>成效</w:t>
      </w:r>
    </w:p>
    <w:p w14:paraId="480F2E9D">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（一）深入学习贯彻党的二十大精神和习近平法治思想</w:t>
      </w:r>
    </w:p>
    <w:p w14:paraId="0FD8AC9C">
      <w:pPr>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坚持以习近平新时代中国特色社会主义思想为指导，聚焦聚力学习宣传贯彻党的二十大精神</w:t>
      </w:r>
      <w:r>
        <w:rPr>
          <w:rFonts w:hint="eastAsia" w:ascii="仿宋_GB2312" w:hAnsi="仿宋_GB2312" w:eastAsia="仿宋_GB2312" w:cs="仿宋_GB2312"/>
          <w:color w:val="auto"/>
          <w:sz w:val="32"/>
          <w:szCs w:val="32"/>
          <w:lang w:eastAsia="zh-CN"/>
        </w:rPr>
        <w:t>和习近平法治思想。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理论学习中心组把习近平法治思想作为重点学习内容，通过“集中学习+个人自学”相结合，扎实推进理论学习。及时传达学习市委全面依法治市委员会全体会议精神、区委全面依法治区委员会第五次会议精神，对全委依法行政工作进行针对性部署。</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发挥领导干部示范作用，</w:t>
      </w:r>
      <w:r>
        <w:rPr>
          <w:rFonts w:hint="eastAsia" w:ascii="仿宋_GB2312" w:hAnsi="仿宋_GB2312" w:eastAsia="仿宋_GB2312" w:cs="仿宋_GB2312"/>
          <w:color w:val="auto"/>
          <w:sz w:val="32"/>
          <w:szCs w:val="32"/>
          <w:lang w:val="en-US" w:eastAsia="zh-CN"/>
        </w:rPr>
        <w:t>在全委主题教育动员部署会等场合多次强调深化习近平新时代中国特色社会主义思想学习。</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将习近平法治思想学习融入主题教育，全面系统学习习近平法治思想，将习近平法治思想贯穿到依法行政全过程各方面。</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委内法制科室加强法治领域业务学习，将合法性审查、公平竞争审查等纳入年度学习计划，及时跟进市发展改革委行政裁量权基准最新政策，全力推动本部门法治工作向专业化方向发展。</w:t>
      </w:r>
    </w:p>
    <w:p w14:paraId="6150D95F">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（二）深入推进依法行政</w:t>
      </w:r>
    </w:p>
    <w:p w14:paraId="6981F3BE">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严格落实行政执法三项制度和《行政处罚法》实施意见，强化行政执法人员业务培训，全面提升依法行政能力。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积极组织执法人员参加市、区学习贯彻习近平法治思想、强化行政执法能力专题培训，</w:t>
      </w:r>
      <w:r>
        <w:rPr>
          <w:rFonts w:hint="eastAsia" w:ascii="仿宋_GB2312" w:hAnsi="仿宋_GB2312" w:eastAsia="仿宋_GB2312" w:cs="仿宋_GB2312"/>
          <w:color w:val="auto"/>
          <w:sz w:val="32"/>
          <w:szCs w:val="32"/>
          <w:lang w:val="en-US" w:eastAsia="zh-CN"/>
        </w:rPr>
        <w:t>切实增强运用法治思维和法治方式开展工作的本领。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全面落实行政执法“三项制度”，年初公示我委2022年行政执法统计年报、法治政府建设</w:t>
      </w:r>
      <w:r>
        <w:rPr>
          <w:rFonts w:hint="eastAsia" w:ascii="仿宋_GB2312" w:hAnsi="仿宋_GB2312" w:eastAsia="仿宋_GB2312" w:cs="仿宋_GB2312"/>
          <w:color w:val="auto"/>
          <w:sz w:val="32"/>
          <w:szCs w:val="32"/>
          <w:highlight w:val="none"/>
          <w:lang w:val="en-US" w:eastAsia="zh-CN"/>
        </w:rPr>
        <w:t>报告，2023年行政执法检查工作计划。按季度公示执法检查计划及执法检查结果，全年开展执法检查607项。保持权力清单及时更新，规范落实行政许可、行政处罚“双公示”，全年公示行政许可106个，未发生行政处罚。</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落实营商环境</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.0版改革，助力本市完成全国营商环境</w:t>
      </w:r>
      <w:r>
        <w:rPr>
          <w:rFonts w:hint="eastAsia" w:ascii="仿宋_GB2312" w:hAnsi="仿宋_GB2312" w:eastAsia="仿宋_GB2312" w:cs="仿宋_GB2312"/>
          <w:color w:val="auto"/>
          <w:sz w:val="32"/>
          <w:szCs w:val="32"/>
          <w:highlight w:val="none"/>
        </w:rPr>
        <w:t>创新试点城市建设，全年共</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营商环境改革任务</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项。持续推动全程网办的进一步深化，全年全委共办理行政审批和政务服务事项</w:t>
      </w:r>
      <w:r>
        <w:rPr>
          <w:rFonts w:hint="eastAsia" w:ascii="仿宋_GB2312" w:hAnsi="仿宋_GB2312" w:eastAsia="仿宋_GB2312" w:cs="仿宋_GB2312"/>
          <w:color w:val="auto"/>
          <w:sz w:val="32"/>
          <w:szCs w:val="32"/>
          <w:highlight w:val="none"/>
          <w:lang w:val="en-US" w:eastAsia="zh-CN"/>
        </w:rPr>
        <w:t>288</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b/>
          <w:bCs/>
          <w:color w:val="auto"/>
          <w:sz w:val="32"/>
          <w:szCs w:val="32"/>
          <w:highlight w:val="none"/>
          <w:lang w:eastAsia="zh-CN"/>
        </w:rPr>
        <w:t>四是</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宋体" w:eastAsia="仿宋_GB2312" w:cs="宋体"/>
          <w:color w:val="auto"/>
          <w:spacing w:val="8"/>
          <w:kern w:val="0"/>
          <w:sz w:val="32"/>
          <w:szCs w:val="32"/>
          <w:highlight w:val="none"/>
        </w:rPr>
        <w:t>按照“以公开</w:t>
      </w:r>
      <w:r>
        <w:rPr>
          <w:rFonts w:hint="eastAsia" w:ascii="仿宋_GB2312" w:hAnsi="宋体" w:eastAsia="仿宋_GB2312" w:cs="宋体"/>
          <w:color w:val="auto"/>
          <w:spacing w:val="8"/>
          <w:kern w:val="0"/>
          <w:sz w:val="32"/>
          <w:szCs w:val="32"/>
        </w:rPr>
        <w:t>为原则，不公开</w:t>
      </w:r>
      <w:r>
        <w:rPr>
          <w:rFonts w:hint="eastAsia" w:ascii="仿宋_GB2312" w:hAnsi="宋体" w:eastAsia="仿宋_GB2312" w:cs="宋体"/>
          <w:color w:val="auto"/>
          <w:spacing w:val="8"/>
          <w:kern w:val="0"/>
          <w:sz w:val="32"/>
          <w:szCs w:val="32"/>
          <w:highlight w:val="none"/>
        </w:rPr>
        <w:t>为例外”的总体要求，进一步健全完善</w:t>
      </w:r>
      <w:r>
        <w:rPr>
          <w:rFonts w:hint="eastAsia" w:ascii="仿宋_GB2312" w:hAnsi="Calibri" w:eastAsia="仿宋_GB2312" w:cs="Calibri"/>
          <w:color w:val="auto"/>
          <w:kern w:val="0"/>
          <w:sz w:val="32"/>
          <w:szCs w:val="32"/>
          <w:highlight w:val="none"/>
        </w:rPr>
        <w:t>信息公开工作协调机制</w:t>
      </w:r>
      <w:r>
        <w:rPr>
          <w:rFonts w:hint="eastAsia" w:ascii="仿宋_GB2312" w:hAnsi="宋体" w:eastAsia="仿宋_GB2312" w:cs="宋体"/>
          <w:color w:val="auto"/>
          <w:spacing w:val="8"/>
          <w:kern w:val="0"/>
          <w:sz w:val="32"/>
          <w:szCs w:val="32"/>
          <w:highlight w:val="none"/>
        </w:rPr>
        <w:t>，</w:t>
      </w:r>
      <w:r>
        <w:rPr>
          <w:rFonts w:hint="eastAsia" w:ascii="仿宋_GB2312" w:eastAsia="仿宋_GB2312" w:cs="Calibri"/>
          <w:color w:val="auto"/>
          <w:kern w:val="0"/>
          <w:sz w:val="32"/>
          <w:szCs w:val="32"/>
          <w:highlight w:val="none"/>
          <w:shd w:val="clear" w:color="auto" w:fill="auto"/>
          <w:lang w:eastAsia="zh-CN"/>
        </w:rPr>
        <w:t>主动公开工作</w:t>
      </w:r>
      <w:r>
        <w:rPr>
          <w:rFonts w:hint="eastAsia" w:ascii="仿宋_GB2312" w:hAnsi="Calibri" w:eastAsia="仿宋_GB2312" w:cs="Calibri"/>
          <w:color w:val="auto"/>
          <w:kern w:val="0"/>
          <w:sz w:val="32"/>
          <w:szCs w:val="32"/>
          <w:highlight w:val="none"/>
          <w:shd w:val="clear" w:color="auto" w:fill="auto"/>
        </w:rPr>
        <w:t>动态</w:t>
      </w:r>
      <w:r>
        <w:rPr>
          <w:rFonts w:hint="eastAsia" w:ascii="仿宋_GB2312" w:eastAsia="仿宋_GB2312" w:cs="Calibri"/>
          <w:color w:val="auto"/>
          <w:kern w:val="0"/>
          <w:sz w:val="32"/>
          <w:szCs w:val="32"/>
          <w:highlight w:val="none"/>
          <w:shd w:val="clear" w:color="auto" w:fill="auto"/>
          <w:lang w:eastAsia="zh-CN"/>
        </w:rPr>
        <w:t>类</w:t>
      </w:r>
      <w:r>
        <w:rPr>
          <w:rFonts w:hint="eastAsia" w:ascii="仿宋_GB2312" w:eastAsia="仿宋_GB2312" w:cs="Calibri"/>
          <w:color w:val="auto"/>
          <w:kern w:val="0"/>
          <w:sz w:val="32"/>
          <w:szCs w:val="32"/>
          <w:highlight w:val="none"/>
          <w:shd w:val="clear" w:color="auto" w:fill="auto"/>
          <w:lang w:val="en-US" w:eastAsia="zh-CN"/>
        </w:rPr>
        <w:t>和</w:t>
      </w:r>
      <w:r>
        <w:rPr>
          <w:rFonts w:hint="eastAsia" w:ascii="仿宋_GB2312" w:hAnsi="Calibri" w:eastAsia="仿宋_GB2312" w:cs="Calibri"/>
          <w:color w:val="auto"/>
          <w:kern w:val="0"/>
          <w:sz w:val="32"/>
          <w:szCs w:val="32"/>
          <w:highlight w:val="none"/>
          <w:shd w:val="clear" w:color="auto" w:fill="auto"/>
        </w:rPr>
        <w:t>需公示项目</w:t>
      </w:r>
      <w:r>
        <w:rPr>
          <w:rFonts w:hint="eastAsia" w:ascii="仿宋_GB2312" w:eastAsia="仿宋_GB2312" w:cs="Calibri"/>
          <w:color w:val="auto"/>
          <w:kern w:val="0"/>
          <w:sz w:val="32"/>
          <w:szCs w:val="32"/>
          <w:highlight w:val="none"/>
          <w:shd w:val="clear" w:color="auto" w:fill="auto"/>
          <w:lang w:eastAsia="zh-CN"/>
        </w:rPr>
        <w:t>类信息</w:t>
      </w:r>
      <w:r>
        <w:rPr>
          <w:rFonts w:hint="eastAsia" w:ascii="仿宋_GB2312" w:eastAsia="仿宋_GB2312" w:cs="Calibri"/>
          <w:color w:val="auto"/>
          <w:kern w:val="0"/>
          <w:sz w:val="32"/>
          <w:szCs w:val="32"/>
          <w:highlight w:val="none"/>
          <w:shd w:val="clear" w:color="auto" w:fill="auto"/>
          <w:lang w:val="en-US" w:eastAsia="zh-CN"/>
        </w:rPr>
        <w:t>106篇</w:t>
      </w:r>
      <w:r>
        <w:rPr>
          <w:rFonts w:hint="eastAsia" w:ascii="仿宋_GB2312" w:eastAsia="仿宋_GB2312" w:cs="Calibri"/>
          <w:color w:val="auto"/>
          <w:kern w:val="0"/>
          <w:sz w:val="32"/>
          <w:szCs w:val="32"/>
          <w:highlight w:val="none"/>
          <w:shd w:val="clear" w:color="auto" w:fill="auto"/>
          <w:lang w:eastAsia="zh-CN"/>
        </w:rPr>
        <w:t>，</w:t>
      </w:r>
      <w:r>
        <w:rPr>
          <w:rFonts w:hint="eastAsia" w:ascii="仿宋_GB2312" w:eastAsia="仿宋_GB2312" w:cs="Calibri"/>
          <w:color w:val="auto"/>
          <w:kern w:val="0"/>
          <w:sz w:val="32"/>
          <w:szCs w:val="32"/>
          <w:highlight w:val="none"/>
          <w:shd w:val="clear" w:color="auto" w:fill="auto"/>
          <w:lang w:val="en-US" w:eastAsia="zh-CN"/>
        </w:rPr>
        <w:t>办理政府信息公开申请68件，</w:t>
      </w:r>
      <w:r>
        <w:rPr>
          <w:rFonts w:hint="eastAsia" w:ascii="仿宋_GB2312" w:hAnsi="仿宋_GB2312" w:eastAsia="仿宋_GB2312" w:cs="仿宋_GB2312"/>
          <w:color w:val="auto"/>
          <w:sz w:val="32"/>
          <w:szCs w:val="32"/>
          <w:highlight w:val="none"/>
          <w:lang w:val="en-US" w:eastAsia="zh-CN"/>
        </w:rPr>
        <w:t>未涉及行政诉讼。</w:t>
      </w:r>
    </w:p>
    <w:p w14:paraId="58FFB3DB">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（三）加强法治政府建设情况</w:t>
      </w:r>
    </w:p>
    <w:p w14:paraId="05B2147F">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持续完善工作制度，努力做到以制度管人、靠制度管事，以制度的约束力消除问题的反弹力。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严格落实民主集中制和重大事项决策机制，对重大问题决策、重大项目投资、大额资金使用等“三重一大”事项，全部提交委党组会集体研究、集体决策，确保依法科学民主决策。将法治建设与各项具体工作同部署、同安排、同推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highlight w:val="none"/>
          <w:lang w:val="en-US" w:eastAsia="zh-CN"/>
        </w:rPr>
        <w:t>充分发挥法律顾问作用，聘请3家律所律师作为我委法律顾问，在重大决策、重大具体行政行为作出前提供书面法律意见或法律专题论证，提供行政规范性文件法律论证意见，审核我委签订的合同等，年内提供服务42次，提高依法决策水平。</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严格履行行政规范性文件合法性审核。印发委内规范性文件法制审查工作提示，年内制定规范性文件2个，包括《2023年丰台区为企业办实事清单》《丰台区加大力度支持民间投资发展若干政策措施》，印发前均通过合法性审查并按时向区司法局报备。</w:t>
      </w:r>
    </w:p>
    <w:p w14:paraId="09F38426">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（四）扎实开展普法宣传工作</w:t>
      </w:r>
    </w:p>
    <w:p w14:paraId="3BDAF22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rPr>
        <w:t>结合工作职责特点</w:t>
      </w:r>
      <w:r>
        <w:rPr>
          <w:rFonts w:hint="eastAsia" w:ascii="仿宋_GB2312" w:hAnsi="仿宋_GB2312" w:eastAsia="仿宋_GB2312" w:cs="仿宋_GB2312"/>
          <w:i w:val="0"/>
          <w:caps w:val="0"/>
          <w:color w:val="auto"/>
          <w:spacing w:val="0"/>
          <w:sz w:val="32"/>
          <w:szCs w:val="32"/>
          <w:lang w:eastAsia="zh-CN"/>
        </w:rPr>
        <w:t>全面</w:t>
      </w:r>
      <w:r>
        <w:rPr>
          <w:rFonts w:hint="eastAsia" w:ascii="仿宋_GB2312" w:hAnsi="仿宋_GB2312" w:eastAsia="仿宋_GB2312" w:cs="仿宋_GB2312"/>
          <w:i w:val="0"/>
          <w:caps w:val="0"/>
          <w:color w:val="auto"/>
          <w:spacing w:val="0"/>
          <w:sz w:val="32"/>
          <w:szCs w:val="32"/>
        </w:rPr>
        <w:t>落实普法工作责任</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lang w:eastAsia="zh-CN"/>
        </w:rPr>
        <w:t>一是</w:t>
      </w:r>
      <w:r>
        <w:rPr>
          <w:rFonts w:hint="eastAsia" w:ascii="仿宋_GB2312" w:hAnsi="仿宋_GB2312" w:eastAsia="仿宋_GB2312" w:cs="仿宋_GB2312"/>
          <w:color w:val="auto"/>
          <w:sz w:val="32"/>
          <w:szCs w:val="32"/>
        </w:rPr>
        <w:t>把普法依法治理工作纳入我区国民经济和社会发展五年规划，确保普法依法治理工作与经济社会发展的有效衔接和平衡发展。</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i w:val="0"/>
          <w:caps w:val="0"/>
          <w:color w:val="auto"/>
          <w:spacing w:val="0"/>
          <w:sz w:val="32"/>
          <w:szCs w:val="32"/>
        </w:rPr>
        <w:t>围绕推动</w:t>
      </w:r>
      <w:r>
        <w:rPr>
          <w:rFonts w:hint="eastAsia" w:ascii="仿宋_GB2312" w:hAnsi="仿宋_GB2312" w:eastAsia="仿宋_GB2312" w:cs="仿宋_GB2312"/>
          <w:i w:val="0"/>
          <w:caps w:val="0"/>
          <w:color w:val="auto"/>
          <w:spacing w:val="0"/>
          <w:sz w:val="32"/>
          <w:szCs w:val="32"/>
          <w:lang w:eastAsia="zh-CN"/>
        </w:rPr>
        <w:t>我区</w:t>
      </w:r>
      <w:r>
        <w:rPr>
          <w:rFonts w:hint="eastAsia" w:ascii="仿宋_GB2312" w:hAnsi="仿宋_GB2312" w:eastAsia="仿宋_GB2312" w:cs="仿宋_GB2312"/>
          <w:i w:val="0"/>
          <w:caps w:val="0"/>
          <w:color w:val="auto"/>
          <w:spacing w:val="0"/>
          <w:sz w:val="32"/>
          <w:szCs w:val="32"/>
        </w:rPr>
        <w:t>经济</w:t>
      </w:r>
      <w:r>
        <w:rPr>
          <w:rFonts w:hint="eastAsia" w:ascii="仿宋_GB2312" w:hAnsi="仿宋_GB2312" w:eastAsia="仿宋_GB2312" w:cs="仿宋_GB2312"/>
          <w:i w:val="0"/>
          <w:caps w:val="0"/>
          <w:color w:val="auto"/>
          <w:spacing w:val="0"/>
          <w:sz w:val="32"/>
          <w:szCs w:val="32"/>
          <w:lang w:eastAsia="zh-CN"/>
        </w:rPr>
        <w:t>高质量发展</w:t>
      </w:r>
      <w:r>
        <w:rPr>
          <w:rFonts w:hint="eastAsia" w:ascii="仿宋_GB2312" w:hAnsi="仿宋_GB2312" w:eastAsia="仿宋_GB2312" w:cs="仿宋_GB2312"/>
          <w:i w:val="0"/>
          <w:caps w:val="0"/>
          <w:color w:val="auto"/>
          <w:spacing w:val="0"/>
          <w:sz w:val="32"/>
          <w:szCs w:val="32"/>
        </w:rPr>
        <w:t>，聚焦营商环境建设</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按照全市工作部署，切实落实优化营商环境各项政策制度，强化组织领导，加强协同配合，释放政策红利，精准服务企业</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lang w:eastAsia="zh-CN"/>
        </w:rPr>
        <w:t>三是</w:t>
      </w:r>
      <w:r>
        <w:rPr>
          <w:rFonts w:hint="eastAsia" w:ascii="仿宋_GB2312" w:hAnsi="仿宋_GB2312" w:eastAsia="仿宋_GB2312" w:cs="仿宋_GB2312"/>
          <w:i w:val="0"/>
          <w:caps w:val="0"/>
          <w:color w:val="auto"/>
          <w:spacing w:val="0"/>
          <w:sz w:val="32"/>
          <w:szCs w:val="32"/>
          <w:lang w:eastAsia="zh-CN"/>
        </w:rPr>
        <w:t>强化</w:t>
      </w:r>
      <w:r>
        <w:rPr>
          <w:rFonts w:hint="eastAsia" w:ascii="仿宋_GB2312" w:hAnsi="仿宋_GB2312" w:eastAsia="仿宋_GB2312" w:cs="仿宋_GB2312"/>
          <w:color w:val="auto"/>
          <w:sz w:val="32"/>
          <w:szCs w:val="32"/>
          <w:lang w:val="en-US" w:eastAsia="zh-CN"/>
        </w:rPr>
        <w:t>业务领域法律法规学习，年内组织学习</w:t>
      </w:r>
      <w:r>
        <w:rPr>
          <w:rFonts w:hint="eastAsia" w:ascii="仿宋_GB2312" w:hAnsi="仿宋_GB2312" w:eastAsia="仿宋_GB2312" w:cs="仿宋_GB2312"/>
          <w:i w:val="0"/>
          <w:caps w:val="0"/>
          <w:color w:val="auto"/>
          <w:spacing w:val="0"/>
          <w:sz w:val="32"/>
          <w:szCs w:val="32"/>
          <w:lang w:val="en-US" w:eastAsia="zh-CN"/>
        </w:rPr>
        <w:t>《习近平法治思想学习纲要》</w:t>
      </w:r>
      <w:r>
        <w:rPr>
          <w:rFonts w:hint="eastAsia" w:ascii="仿宋_GB2312" w:hAnsi="仿宋_GB2312" w:eastAsia="仿宋_GB2312"/>
          <w:color w:val="auto"/>
          <w:kern w:val="1"/>
          <w:sz w:val="32"/>
          <w:szCs w:val="32"/>
          <w:lang w:eastAsia="zh-CN"/>
        </w:rPr>
        <w:t>《丰台区安全生产工作职责分工规定》</w:t>
      </w:r>
      <w:r>
        <w:rPr>
          <w:rFonts w:hint="eastAsia" w:ascii="仿宋_GB2312" w:hAnsi="仿宋_GB2312" w:eastAsia="仿宋_GB2312" w:cs="仿宋_GB2312"/>
          <w:i w:val="0"/>
          <w:caps w:val="0"/>
          <w:color w:val="auto"/>
          <w:spacing w:val="0"/>
          <w:sz w:val="32"/>
          <w:szCs w:val="32"/>
          <w:lang w:val="en-US" w:eastAsia="zh-CN"/>
        </w:rPr>
        <w:t>等，</w:t>
      </w:r>
      <w:r>
        <w:rPr>
          <w:rFonts w:hint="eastAsia" w:ascii="仿宋_GB2312" w:hAnsi="仿宋_GB2312" w:eastAsia="仿宋_GB2312" w:cs="仿宋_GB2312"/>
          <w:color w:val="auto"/>
          <w:sz w:val="32"/>
          <w:szCs w:val="32"/>
          <w:lang w:val="en-US" w:eastAsia="zh-CN"/>
        </w:rPr>
        <w:t>与整体性学习习近平新时代中国特色社会主义思想有机结合起来，作为法治建设工作的根本遵循和指导。</w:t>
      </w:r>
    </w:p>
    <w:p w14:paraId="33F1DE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2023年法治政府建设存在的问题与不足</w:t>
      </w:r>
    </w:p>
    <w:p w14:paraId="4FB37CEF">
      <w:pPr>
        <w:pStyle w:val="6"/>
        <w:pageBreakBefore w:val="0"/>
        <w:widowControl w:val="0"/>
        <w:kinsoku/>
        <w:wordWrap/>
        <w:overflowPunct/>
        <w:topLinePunct w:val="0"/>
        <w:bidi w:val="0"/>
        <w:spacing w:after="0" w:line="560" w:lineRule="exact"/>
        <w:ind w:left="0" w:leftChars="0" w:firstLine="640"/>
        <w:textAlignment w:val="auto"/>
        <w:rPr>
          <w:rFonts w:hint="eastAsia"/>
          <w:lang w:val="en-US" w:eastAsia="zh-CN"/>
        </w:rPr>
      </w:pPr>
      <w:r>
        <w:rPr>
          <w:rFonts w:hint="eastAsia" w:ascii="仿宋_GB2312" w:hAnsi="仿宋_GB2312" w:eastAsia="仿宋_GB2312" w:cs="仿宋_GB2312"/>
          <w:sz w:val="32"/>
          <w:szCs w:val="32"/>
        </w:rPr>
        <w:t>运用法治思维和法治方式推动改革、谋划发展的能力有待进一步提升。</w:t>
      </w:r>
    </w:p>
    <w:p w14:paraId="483163BB">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2023年党政主要负责人履行推进法治政府建设第一责任人职责情况</w:t>
      </w:r>
    </w:p>
    <w:p w14:paraId="6CA972F7">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一是</w:t>
      </w:r>
      <w:r>
        <w:rPr>
          <w:rFonts w:hint="eastAsia" w:ascii="仿宋_GB2312" w:hAnsi="仿宋_GB2312" w:eastAsia="仿宋_GB2312" w:cs="仿宋_GB2312"/>
          <w:color w:val="auto"/>
          <w:sz w:val="32"/>
          <w:szCs w:val="32"/>
          <w:lang w:val="en-US" w:eastAsia="zh-CN"/>
        </w:rPr>
        <w:t>严格贯彻执行《党政主要负责人履行推进法治建设第一责任人职责规定》。委主要领导坚持重大问题亲自过问，重点环节亲自协调，重大任务亲自督导，有效推动我委法治建设各项工作开展。</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color w:val="auto"/>
          <w:sz w:val="32"/>
          <w:szCs w:val="32"/>
          <w:highlight w:val="none"/>
          <w:lang w:val="en-US" w:eastAsia="zh-CN"/>
        </w:rPr>
        <w:t>年内办理“优化营商环境条例落实情况”、“‘十四五’规划纲要实施情况中期评估调研”等人大议案，支持人大、政协等单位依法依章程履行职能、开展工作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color w:val="auto"/>
          <w:sz w:val="32"/>
          <w:szCs w:val="32"/>
          <w:lang w:val="en-US" w:eastAsia="zh-CN"/>
        </w:rPr>
        <w:t>围绕国民经济和社会发展计划执行情况、政府投资情况等定期向区人大、政协进行汇报，积极听取采纳意见建议。</w:t>
      </w:r>
    </w:p>
    <w:p w14:paraId="3198D9C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四、2024年法治政府建设工作初步安排</w:t>
      </w:r>
    </w:p>
    <w:p w14:paraId="6E1D55D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区发展改革委将</w:t>
      </w:r>
      <w:r>
        <w:rPr>
          <w:rFonts w:hint="eastAsia" w:ascii="仿宋_GB2312" w:hAnsi="仿宋_GB2312" w:eastAsia="仿宋_GB2312" w:cs="仿宋_GB2312"/>
          <w:color w:val="auto"/>
          <w:sz w:val="32"/>
          <w:szCs w:val="32"/>
        </w:rPr>
        <w:t>坚持以习近平新时代中国特色社会主义思想为指导，全面学习宣传贯彻落实党的二十大精神</w:t>
      </w:r>
      <w:r>
        <w:rPr>
          <w:rFonts w:hint="eastAsia" w:ascii="仿宋_GB2312" w:hAnsi="仿宋_GB2312" w:eastAsia="仿宋_GB2312" w:cs="仿宋_GB2312"/>
          <w:color w:val="auto"/>
          <w:sz w:val="32"/>
          <w:szCs w:val="32"/>
          <w:lang w:eastAsia="zh-CN"/>
        </w:rPr>
        <w:t>和习近平法治思想，提升全面依法治区工作能力和水平，推动丰台区更好实现倍增追赶、合作发展目标。</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以主题教育为契机，坚持领导班子领学促学、</w:t>
      </w:r>
      <w:r>
        <w:rPr>
          <w:rFonts w:hint="eastAsia" w:ascii="仿宋_GB2312" w:hAnsi="仿宋_GB2312" w:eastAsia="仿宋_GB2312" w:cs="仿宋_GB2312"/>
          <w:b w:val="0"/>
          <w:bCs w:val="0"/>
          <w:color w:val="auto"/>
          <w:sz w:val="32"/>
          <w:szCs w:val="32"/>
          <w:u w:val="none"/>
        </w:rPr>
        <w:t>集体学与个人学相结合</w:t>
      </w:r>
      <w:r>
        <w:rPr>
          <w:rFonts w:hint="eastAsia" w:ascii="仿宋_GB2312" w:hAnsi="仿宋_GB2312" w:eastAsia="仿宋_GB2312" w:cs="仿宋_GB2312"/>
          <w:b w:val="0"/>
          <w:bCs w:val="0"/>
          <w:color w:val="auto"/>
          <w:sz w:val="32"/>
          <w:szCs w:val="32"/>
          <w:u w:val="none"/>
          <w:lang w:eastAsia="zh-CN"/>
        </w:rPr>
        <w:t>，充分</w:t>
      </w:r>
      <w:r>
        <w:rPr>
          <w:rFonts w:eastAsia="仿宋_GB2312"/>
          <w:color w:val="auto"/>
          <w:sz w:val="32"/>
          <w:szCs w:val="32"/>
          <w:u w:val="none"/>
          <w:lang w:val="en"/>
        </w:rPr>
        <w:t>用好实践资</w:t>
      </w:r>
      <w:r>
        <w:rPr>
          <w:rFonts w:eastAsia="仿宋_GB2312"/>
          <w:b w:val="0"/>
          <w:bCs w:val="0"/>
          <w:color w:val="auto"/>
          <w:sz w:val="32"/>
          <w:szCs w:val="32"/>
          <w:u w:val="none"/>
          <w:lang w:val="en"/>
        </w:rPr>
        <w:t>源，</w:t>
      </w:r>
      <w:r>
        <w:rPr>
          <w:rFonts w:hint="eastAsia" w:ascii="仿宋_GB2312" w:hAnsi="仿宋_GB2312" w:eastAsia="仿宋_GB2312" w:cs="仿宋_GB2312"/>
          <w:b w:val="0"/>
          <w:bCs w:val="0"/>
          <w:color w:val="auto"/>
          <w:sz w:val="32"/>
          <w:szCs w:val="32"/>
          <w:lang w:eastAsia="zh-CN"/>
        </w:rPr>
        <w:t>强化习近平法治思想学习研讨</w:t>
      </w:r>
      <w:r>
        <w:rPr>
          <w:rFonts w:hint="eastAsia" w:eastAsia="仿宋_GB2312"/>
          <w:b w:val="0"/>
          <w:bCs w:val="0"/>
          <w:color w:val="auto"/>
          <w:sz w:val="32"/>
          <w:szCs w:val="32"/>
          <w:u w:val="none"/>
          <w:lang w:val="en" w:eastAsia="zh-CN"/>
        </w:rPr>
        <w:t>。</w:t>
      </w:r>
      <w:r>
        <w:rPr>
          <w:rFonts w:hint="eastAsia" w:eastAsia="仿宋_GB2312"/>
          <w:b/>
          <w:bCs/>
          <w:color w:val="auto"/>
          <w:sz w:val="32"/>
          <w:szCs w:val="32"/>
          <w:u w:val="none"/>
          <w:lang w:val="en" w:eastAsia="zh-CN"/>
        </w:rPr>
        <w:t>二是</w:t>
      </w:r>
      <w:r>
        <w:rPr>
          <w:rFonts w:hint="eastAsia" w:eastAsia="仿宋_GB2312"/>
          <w:b w:val="0"/>
          <w:bCs w:val="0"/>
          <w:color w:val="auto"/>
          <w:sz w:val="32"/>
          <w:szCs w:val="32"/>
          <w:u w:val="none"/>
          <w:lang w:val="en" w:eastAsia="zh-CN"/>
        </w:rPr>
        <w:t>全面落实行政执法三项制度等要求，</w:t>
      </w:r>
      <w:r>
        <w:rPr>
          <w:rFonts w:hint="eastAsia" w:ascii="仿宋_GB2312" w:hAnsi="仿宋_GB2312" w:eastAsia="仿宋_GB2312" w:cs="仿宋_GB2312"/>
          <w:color w:val="auto"/>
          <w:sz w:val="32"/>
          <w:szCs w:val="32"/>
          <w:lang w:eastAsia="zh-CN"/>
        </w:rPr>
        <w:t>积极参加市区行政执法培训，</w:t>
      </w:r>
      <w:r>
        <w:rPr>
          <w:rFonts w:hint="eastAsia" w:eastAsia="仿宋_GB2312"/>
          <w:b w:val="0"/>
          <w:bCs w:val="0"/>
          <w:color w:val="auto"/>
          <w:sz w:val="32"/>
          <w:szCs w:val="32"/>
          <w:u w:val="none"/>
          <w:lang w:val="en" w:eastAsia="zh-CN"/>
        </w:rPr>
        <w:t>及时规范全面报备行政规范性文件情况。</w:t>
      </w:r>
      <w:r>
        <w:rPr>
          <w:rFonts w:hint="eastAsia" w:eastAsia="仿宋_GB2312"/>
          <w:b/>
          <w:bCs/>
          <w:color w:val="auto"/>
          <w:sz w:val="32"/>
          <w:szCs w:val="32"/>
          <w:u w:val="none"/>
          <w:lang w:val="en" w:eastAsia="zh-CN"/>
        </w:rPr>
        <w:t>三是</w:t>
      </w:r>
      <w:r>
        <w:rPr>
          <w:rFonts w:hint="eastAsia" w:eastAsia="仿宋_GB2312"/>
          <w:b w:val="0"/>
          <w:bCs w:val="0"/>
          <w:color w:val="auto"/>
          <w:sz w:val="32"/>
          <w:szCs w:val="32"/>
          <w:u w:val="none"/>
          <w:lang w:val="en" w:eastAsia="zh-CN"/>
        </w:rPr>
        <w:t>持续落实“谁执法谁普法”责任制，运用微信交流群等多载体平台，</w:t>
      </w:r>
      <w:r>
        <w:rPr>
          <w:rFonts w:hint="eastAsia" w:ascii="仿宋_GB2312" w:hAnsi="仿宋_GB2312" w:eastAsia="仿宋_GB2312" w:cs="仿宋_GB2312"/>
          <w:color w:val="auto"/>
          <w:sz w:val="32"/>
          <w:szCs w:val="32"/>
          <w:lang w:val="en-US" w:eastAsia="zh-CN"/>
        </w:rPr>
        <w:t>开展形式多样的法律法规宣传活动，增强法治宣传教育活动的针对性、实效性。</w:t>
      </w:r>
    </w:p>
    <w:p w14:paraId="0339FEC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C87C4A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丰台区发展和改革委员会</w:t>
      </w:r>
    </w:p>
    <w:p w14:paraId="51D3FE3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2024年3月20日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C9FF">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26F22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E26F22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553A"/>
    <w:multiLevelType w:val="singleLevel"/>
    <w:tmpl w:val="F1E55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E3804"/>
    <w:rsid w:val="1D1FBC57"/>
    <w:rsid w:val="213F10D5"/>
    <w:rsid w:val="2F7B3C6F"/>
    <w:rsid w:val="2FDB07A0"/>
    <w:rsid w:val="37FF91FE"/>
    <w:rsid w:val="3B1E8B1C"/>
    <w:rsid w:val="3BF885A6"/>
    <w:rsid w:val="3FEA63CC"/>
    <w:rsid w:val="3FFFEACC"/>
    <w:rsid w:val="4DDE5A5E"/>
    <w:rsid w:val="53E6BD4D"/>
    <w:rsid w:val="557F3956"/>
    <w:rsid w:val="59F7CC2A"/>
    <w:rsid w:val="5FFC0CD6"/>
    <w:rsid w:val="66FF2E7B"/>
    <w:rsid w:val="67AB643E"/>
    <w:rsid w:val="6D7D1838"/>
    <w:rsid w:val="71EF2BD8"/>
    <w:rsid w:val="733DF2FC"/>
    <w:rsid w:val="77D65595"/>
    <w:rsid w:val="77F8D193"/>
    <w:rsid w:val="77FD758D"/>
    <w:rsid w:val="7AFEFDA6"/>
    <w:rsid w:val="7C7FA8C2"/>
    <w:rsid w:val="7DCF1165"/>
    <w:rsid w:val="7DDB7344"/>
    <w:rsid w:val="7DFB4D23"/>
    <w:rsid w:val="7DFF9A36"/>
    <w:rsid w:val="7EAF861A"/>
    <w:rsid w:val="7EB3FF9F"/>
    <w:rsid w:val="7FBB4695"/>
    <w:rsid w:val="7FFD22FA"/>
    <w:rsid w:val="7FFFF4CA"/>
    <w:rsid w:val="893C8AED"/>
    <w:rsid w:val="9FF9A83B"/>
    <w:rsid w:val="A37F493E"/>
    <w:rsid w:val="ABBDC398"/>
    <w:rsid w:val="ADF548F2"/>
    <w:rsid w:val="AE5FCFF3"/>
    <w:rsid w:val="AFDBF9C9"/>
    <w:rsid w:val="B3BE0E7D"/>
    <w:rsid w:val="B5FE8857"/>
    <w:rsid w:val="B73FBE4D"/>
    <w:rsid w:val="B7DE0E2C"/>
    <w:rsid w:val="B8EFE0DF"/>
    <w:rsid w:val="BCFB9725"/>
    <w:rsid w:val="BDBF2F47"/>
    <w:rsid w:val="BDEFD1D7"/>
    <w:rsid w:val="BDFF3D7A"/>
    <w:rsid w:val="BFBB1933"/>
    <w:rsid w:val="BFDB6DA6"/>
    <w:rsid w:val="BFEF5F8D"/>
    <w:rsid w:val="CF0FFF5D"/>
    <w:rsid w:val="CF3B42ED"/>
    <w:rsid w:val="D6BA5F72"/>
    <w:rsid w:val="DABBAFCE"/>
    <w:rsid w:val="DBDFEBA5"/>
    <w:rsid w:val="DBFF4914"/>
    <w:rsid w:val="DCEF8C96"/>
    <w:rsid w:val="DDAF4796"/>
    <w:rsid w:val="DFFF7F75"/>
    <w:rsid w:val="E46FF1BF"/>
    <w:rsid w:val="E73E50D1"/>
    <w:rsid w:val="EBE785AE"/>
    <w:rsid w:val="EDB52DE5"/>
    <w:rsid w:val="EF1FE683"/>
    <w:rsid w:val="EF696830"/>
    <w:rsid w:val="EF7CA07C"/>
    <w:rsid w:val="EFFD4221"/>
    <w:rsid w:val="F2AF67C7"/>
    <w:rsid w:val="F5DAA653"/>
    <w:rsid w:val="F66FD4C2"/>
    <w:rsid w:val="F6DE33B8"/>
    <w:rsid w:val="F772F3D2"/>
    <w:rsid w:val="F8EB1BDF"/>
    <w:rsid w:val="F9BE1783"/>
    <w:rsid w:val="F9FF5865"/>
    <w:rsid w:val="FB4C9C88"/>
    <w:rsid w:val="FBA837C8"/>
    <w:rsid w:val="FCF42421"/>
    <w:rsid w:val="FDF790ED"/>
    <w:rsid w:val="FE7C3058"/>
    <w:rsid w:val="FEBA54BD"/>
    <w:rsid w:val="FEF64A78"/>
    <w:rsid w:val="FEF721B9"/>
    <w:rsid w:val="FF3F2F38"/>
    <w:rsid w:val="FFAAD9B6"/>
    <w:rsid w:val="FFAFD178"/>
    <w:rsid w:val="FFE72C56"/>
    <w:rsid w:val="FFEC31AC"/>
    <w:rsid w:val="FFFDB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mbria" w:hAnsi="Cambria" w:eastAsia="宋体" w:cs="Times New Roman"/>
      <w:bCs/>
      <w:szCs w:val="28"/>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2169</Words>
  <Characters>2213</Characters>
  <Paragraphs>24</Paragraphs>
  <TotalTime>39</TotalTime>
  <ScaleCrop>false</ScaleCrop>
  <LinksUpToDate>false</LinksUpToDate>
  <CharactersWithSpaces>2244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2022-11-02T14:36:00Z</dcterms:created>
  <dc:creator>doudou0818</dc:creator>
  <cp:lastModifiedBy>悲殤乀述裞微笑</cp:lastModifiedBy>
  <cp:lastPrinted>2024-03-21T15:48:00Z</cp:lastPrinted>
  <dcterms:modified xsi:type="dcterms:W3CDTF">2025-04-27T01:59:45Z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4fa7967e6d6346beb8be0af0e00efb5f</vt:lpwstr>
  </property>
  <property fmtid="{D5CDD505-2E9C-101B-9397-08002B2CF9AE}" pid="4" name="KSOTemplateDocerSaveRecord">
    <vt:lpwstr>eyJoZGlkIjoiNjZkY2EwZThlMTkyYjYwYThkOTFhY2ZiNjE5NjNkOTEiLCJ1c2VySWQiOiIzMjk2NDI5NzMifQ==</vt:lpwstr>
  </property>
</Properties>
</file>