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560" w:lineRule="exact"/>
        <w:jc w:val="center"/>
        <w:rPr>
          <w:rFonts w:hint="eastAsia" w:ascii="方正小标宋简体" w:hAnsi="宋体" w:eastAsia="方正小标宋简体"/>
          <w:kern w:val="0"/>
          <w:sz w:val="44"/>
          <w:szCs w:val="44"/>
          <w:lang w:eastAsia="zh-CN"/>
        </w:rPr>
      </w:pPr>
      <w:r>
        <w:rPr>
          <w:rFonts w:hint="eastAsia" w:ascii="方正小标宋简体" w:hAnsi="宋体" w:eastAsia="方正小标宋简体"/>
          <w:kern w:val="0"/>
          <w:sz w:val="44"/>
          <w:szCs w:val="44"/>
          <w:lang w:eastAsia="zh-CN"/>
        </w:rPr>
        <w:t>中关村科技园区丰台园管理委员会</w:t>
      </w:r>
    </w:p>
    <w:p>
      <w:pPr>
        <w:keepNext w:val="0"/>
        <w:keepLines w:val="0"/>
        <w:pageBreakBefore w:val="0"/>
        <w:wordWrap/>
        <w:overflowPunct/>
        <w:topLinePunct w:val="0"/>
        <w:bidi w:val="0"/>
        <w:spacing w:line="560" w:lineRule="exact"/>
        <w:jc w:val="center"/>
        <w:rPr>
          <w:rFonts w:ascii="方正小标宋简体" w:eastAsia="方正小标宋简体"/>
          <w:sz w:val="44"/>
          <w:szCs w:val="44"/>
        </w:rPr>
      </w:pPr>
      <w:r>
        <w:rPr>
          <w:rFonts w:hint="eastAsia" w:ascii="方正小标宋简体" w:hAnsi="宋体" w:eastAsia="方正小标宋简体"/>
          <w:kern w:val="0"/>
          <w:sz w:val="44"/>
          <w:szCs w:val="44"/>
        </w:rPr>
        <w:t>202</w:t>
      </w:r>
      <w:r>
        <w:rPr>
          <w:rFonts w:hint="eastAsia" w:ascii="方正小标宋简体" w:hAnsi="宋体" w:eastAsia="方正小标宋简体"/>
          <w:kern w:val="0"/>
          <w:sz w:val="44"/>
          <w:szCs w:val="44"/>
          <w:lang w:val="en-US" w:eastAsia="zh-CN"/>
        </w:rPr>
        <w:t>4</w:t>
      </w:r>
      <w:r>
        <w:rPr>
          <w:rFonts w:hint="eastAsia" w:ascii="方正小标宋简体" w:eastAsia="方正小标宋简体"/>
          <w:sz w:val="44"/>
          <w:szCs w:val="44"/>
        </w:rPr>
        <w:t>年法治政府建设年度情况报告</w:t>
      </w:r>
    </w:p>
    <w:p>
      <w:pPr>
        <w:pStyle w:val="2"/>
        <w:keepNext w:val="0"/>
        <w:keepLines w:val="0"/>
        <w:pageBreakBefore w:val="0"/>
        <w:wordWrap/>
        <w:overflowPunct/>
        <w:topLinePunct w:val="0"/>
        <w:bidi w:val="0"/>
        <w:spacing w:line="560" w:lineRule="exact"/>
        <w:jc w:val="left"/>
      </w:pPr>
    </w:p>
    <w:p>
      <w:pPr>
        <w:pStyle w:val="3"/>
        <w:keepNext w:val="0"/>
        <w:keepLines w:val="0"/>
        <w:pageBreakBefore w:val="0"/>
        <w:widowControl/>
        <w:kinsoku w:val="0"/>
        <w:wordWrap/>
        <w:overflowPunct/>
        <w:topLinePunct w:val="0"/>
        <w:autoSpaceDE w:val="0"/>
        <w:autoSpaceDN w:val="0"/>
        <w:bidi w:val="0"/>
        <w:adjustRightInd w:val="0"/>
        <w:snapToGrid w:val="0"/>
        <w:spacing w:before="105" w:line="560" w:lineRule="exact"/>
        <w:ind w:firstLine="592" w:firstLineChars="200"/>
        <w:jc w:val="left"/>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2024年，丰台园管委会作为北京市丰台区经济发展的重要引擎和科技创新的核心区域，积极响应国家法治建设的号召，坚持以习近平新时代中国特色社会主义思想为指导，全面贯彻党的二十大和二十届三中全会精神，深入落实中央经济工作会议精神，强化法治观念，将法治政府建设作为推动高质量发展的有力抓手，认真落实关于法治政府建设的各项决策部署，狠抓能力提升，扎实推进依法行政，深化法治实践，将政府行为全面纳入法治轨道。</w:t>
      </w:r>
    </w:p>
    <w:p>
      <w:pPr>
        <w:keepNext w:val="0"/>
        <w:keepLines w:val="0"/>
        <w:pageBreakBefore w:val="0"/>
        <w:wordWrap/>
        <w:overflowPunct/>
        <w:topLinePunct w:val="0"/>
        <w:bidi w:val="0"/>
        <w:spacing w:line="560" w:lineRule="exact"/>
        <w:ind w:firstLine="640" w:firstLineChars="200"/>
        <w:jc w:val="left"/>
        <w:rPr>
          <w:rFonts w:hint="eastAsia"/>
        </w:rPr>
      </w:pPr>
      <w:r>
        <w:rPr>
          <w:rFonts w:hint="eastAsia" w:ascii="仿宋_GB2312" w:hAnsi="仿宋_GB2312" w:eastAsia="仿宋_GB2312" w:cs="仿宋_GB2312"/>
          <w:color w:val="404040"/>
          <w:sz w:val="32"/>
          <w:szCs w:val="32"/>
          <w:shd w:val="clear" w:color="auto" w:fill="FFFFFF"/>
        </w:rPr>
        <w:t>现将202</w:t>
      </w:r>
      <w:r>
        <w:rPr>
          <w:rFonts w:hint="eastAsia" w:ascii="仿宋_GB2312" w:hAnsi="仿宋_GB2312" w:eastAsia="仿宋_GB2312" w:cs="仿宋_GB2312"/>
          <w:color w:val="404040"/>
          <w:sz w:val="32"/>
          <w:szCs w:val="32"/>
          <w:shd w:val="clear" w:color="auto" w:fill="FFFFFF"/>
          <w:lang w:val="en-US" w:eastAsia="zh-CN"/>
        </w:rPr>
        <w:t>4</w:t>
      </w:r>
      <w:r>
        <w:rPr>
          <w:rFonts w:hint="eastAsia" w:ascii="仿宋_GB2312" w:hAnsi="仿宋_GB2312" w:eastAsia="仿宋_GB2312" w:cs="仿宋_GB2312"/>
          <w:color w:val="404040"/>
          <w:sz w:val="32"/>
          <w:szCs w:val="32"/>
          <w:shd w:val="clear" w:color="auto" w:fill="FFFFFF"/>
        </w:rPr>
        <w:t>年法治政府建设情况汇报如下：</w:t>
      </w:r>
    </w:p>
    <w:p>
      <w:pPr>
        <w:keepNext w:val="0"/>
        <w:keepLines w:val="0"/>
        <w:pageBreakBefore w:val="0"/>
        <w:wordWrap/>
        <w:overflowPunct/>
        <w:topLinePunct w:val="0"/>
        <w:bidi w:val="0"/>
        <w:spacing w:line="560" w:lineRule="exact"/>
        <w:ind w:firstLine="640" w:firstLineChars="200"/>
        <w:jc w:val="left"/>
        <w:rPr>
          <w:rFonts w:hint="eastAsia" w:ascii="黑体" w:hAnsi="黑体" w:eastAsia="黑体" w:cs="黑体"/>
          <w:color w:val="404040"/>
          <w:sz w:val="32"/>
          <w:szCs w:val="32"/>
          <w:shd w:val="clear" w:color="auto" w:fill="FFFFFF"/>
        </w:rPr>
      </w:pPr>
      <w:r>
        <w:rPr>
          <w:rFonts w:hint="eastAsia" w:ascii="黑体" w:hAnsi="黑体" w:eastAsia="黑体" w:cs="黑体"/>
          <w:color w:val="404040"/>
          <w:sz w:val="32"/>
          <w:szCs w:val="32"/>
          <w:shd w:val="clear" w:color="auto" w:fill="FFFFFF"/>
        </w:rPr>
        <w:t>一、20</w:t>
      </w:r>
      <w:r>
        <w:rPr>
          <w:rFonts w:hint="eastAsia" w:ascii="黑体" w:hAnsi="黑体" w:eastAsia="黑体" w:cs="黑体"/>
          <w:color w:val="404040"/>
          <w:sz w:val="32"/>
          <w:szCs w:val="32"/>
          <w:shd w:val="clear" w:color="auto" w:fill="FFFFFF"/>
          <w:lang w:val="en-US" w:eastAsia="zh-CN"/>
        </w:rPr>
        <w:t>24</w:t>
      </w:r>
      <w:r>
        <w:rPr>
          <w:rFonts w:hint="eastAsia" w:ascii="黑体" w:hAnsi="黑体" w:eastAsia="黑体" w:cs="黑体"/>
          <w:color w:val="404040"/>
          <w:sz w:val="32"/>
          <w:szCs w:val="32"/>
          <w:shd w:val="clear" w:color="auto" w:fill="FFFFFF"/>
        </w:rPr>
        <w:t>年法治政府建设主要举措和成效</w:t>
      </w:r>
    </w:p>
    <w:p>
      <w:pPr>
        <w:pStyle w:val="3"/>
        <w:keepNext w:val="0"/>
        <w:keepLines w:val="0"/>
        <w:pageBreakBefore w:val="0"/>
        <w:widowControl/>
        <w:kinsoku w:val="0"/>
        <w:wordWrap/>
        <w:overflowPunct/>
        <w:topLinePunct w:val="0"/>
        <w:autoSpaceDE w:val="0"/>
        <w:autoSpaceDN w:val="0"/>
        <w:bidi w:val="0"/>
        <w:adjustRightInd w:val="0"/>
        <w:snapToGrid w:val="0"/>
        <w:spacing w:before="105" w:line="560" w:lineRule="exact"/>
        <w:ind w:firstLine="592" w:firstLineChars="200"/>
        <w:jc w:val="left"/>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lang w:eastAsia="zh-CN"/>
        </w:rPr>
        <w:t>贯彻实施《法治政府建设实施纲要（2021-2025 年）》、《北京市法治政府建设实施意见（2021-2025 年）》、《丰台区法治政府建设实施方案（2021—2025 年）》，</w:t>
      </w:r>
      <w:r>
        <w:rPr>
          <w:rFonts w:hint="eastAsia" w:ascii="仿宋_GB2312" w:hAnsi="仿宋_GB2312" w:eastAsia="仿宋_GB2312" w:cs="仿宋_GB2312"/>
          <w:spacing w:val="-12"/>
          <w:sz w:val="32"/>
          <w:szCs w:val="32"/>
        </w:rPr>
        <w:t>把“深化依法行政，打造</w:t>
      </w:r>
      <w:r>
        <w:rPr>
          <w:rFonts w:hint="eastAsia" w:ascii="仿宋_GB2312" w:hAnsi="仿宋_GB2312" w:eastAsia="仿宋_GB2312" w:cs="仿宋_GB2312"/>
          <w:spacing w:val="-12"/>
          <w:sz w:val="32"/>
          <w:szCs w:val="32"/>
          <w:lang w:eastAsia="zh-CN"/>
        </w:rPr>
        <w:t>法治</w:t>
      </w:r>
      <w:r>
        <w:rPr>
          <w:rFonts w:hint="eastAsia" w:ascii="仿宋_GB2312" w:hAnsi="仿宋_GB2312" w:eastAsia="仿宋_GB2312" w:cs="仿宋_GB2312"/>
          <w:spacing w:val="-12"/>
          <w:sz w:val="32"/>
          <w:szCs w:val="32"/>
        </w:rPr>
        <w:t>园区”作为加强园区全面建设的工作方向，精心谋发展、全力促落实</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rPr>
        <w:t>有序推进法治政府建设。</w:t>
      </w:r>
    </w:p>
    <w:p>
      <w:pPr>
        <w:pStyle w:val="3"/>
        <w:keepNext w:val="0"/>
        <w:keepLines w:val="0"/>
        <w:pageBreakBefore w:val="0"/>
        <w:widowControl/>
        <w:kinsoku w:val="0"/>
        <w:wordWrap/>
        <w:overflowPunct/>
        <w:topLinePunct w:val="0"/>
        <w:autoSpaceDE w:val="0"/>
        <w:autoSpaceDN w:val="0"/>
        <w:bidi w:val="0"/>
        <w:adjustRightInd w:val="0"/>
        <w:snapToGrid w:val="0"/>
        <w:spacing w:before="105" w:line="560" w:lineRule="exact"/>
        <w:ind w:firstLine="592" w:firstLineChars="200"/>
        <w:jc w:val="left"/>
        <w:textAlignment w:val="baseline"/>
        <w:rPr>
          <w:rFonts w:hint="eastAsia" w:ascii="楷体_GB2312" w:hAnsi="楷体_GB2312" w:eastAsia="楷体_GB2312" w:cs="楷体_GB2312"/>
          <w:snapToGrid w:val="0"/>
          <w:color w:val="000000"/>
          <w:spacing w:val="-12"/>
          <w:kern w:val="0"/>
          <w:sz w:val="32"/>
          <w:szCs w:val="32"/>
          <w:lang w:val="en-US" w:eastAsia="en-US" w:bidi="ar-SA"/>
        </w:rPr>
      </w:pPr>
      <w:r>
        <w:rPr>
          <w:rFonts w:hint="eastAsia" w:ascii="楷体_GB2312" w:hAnsi="楷体_GB2312" w:eastAsia="楷体_GB2312" w:cs="楷体_GB2312"/>
          <w:snapToGrid w:val="0"/>
          <w:color w:val="000000"/>
          <w:spacing w:val="-12"/>
          <w:kern w:val="0"/>
          <w:sz w:val="32"/>
          <w:szCs w:val="32"/>
          <w:lang w:val="en-US" w:eastAsia="zh-CN" w:bidi="ar-SA"/>
        </w:rPr>
        <w:t>（一）加强组织领导，</w:t>
      </w:r>
      <w:r>
        <w:rPr>
          <w:rFonts w:hint="eastAsia" w:ascii="楷体_GB2312" w:hAnsi="楷体_GB2312" w:eastAsia="楷体_GB2312" w:cs="楷体_GB2312"/>
          <w:snapToGrid w:val="0"/>
          <w:color w:val="000000"/>
          <w:spacing w:val="-12"/>
          <w:kern w:val="0"/>
          <w:sz w:val="32"/>
          <w:szCs w:val="32"/>
          <w:lang w:val="en-US" w:eastAsia="en-US" w:bidi="ar-SA"/>
        </w:rPr>
        <w:t>确保法治政府建设各项任务得到有效落实</w:t>
      </w:r>
    </w:p>
    <w:p>
      <w:pPr>
        <w:pStyle w:val="3"/>
        <w:keepNext w:val="0"/>
        <w:keepLines w:val="0"/>
        <w:pageBreakBefore w:val="0"/>
        <w:widowControl/>
        <w:kinsoku w:val="0"/>
        <w:wordWrap/>
        <w:overflowPunct/>
        <w:topLinePunct w:val="0"/>
        <w:autoSpaceDE w:val="0"/>
        <w:autoSpaceDN w:val="0"/>
        <w:bidi w:val="0"/>
        <w:adjustRightInd w:val="0"/>
        <w:snapToGrid w:val="0"/>
        <w:spacing w:before="105" w:line="560" w:lineRule="exact"/>
        <w:ind w:firstLine="592" w:firstLineChars="200"/>
        <w:jc w:val="left"/>
        <w:textAlignment w:val="baseline"/>
        <w:rPr>
          <w:rFonts w:hint="eastAsia" w:ascii="仿宋_GB2312" w:hAnsi="仿宋_GB2312" w:eastAsia="仿宋_GB2312" w:cs="仿宋_GB2312"/>
          <w:snapToGrid w:val="0"/>
          <w:color w:val="000000"/>
          <w:spacing w:val="-12"/>
          <w:kern w:val="0"/>
          <w:sz w:val="32"/>
          <w:szCs w:val="32"/>
          <w:lang w:val="en-US" w:eastAsia="zh-CN" w:bidi="ar-SA"/>
        </w:rPr>
      </w:pPr>
      <w:r>
        <w:rPr>
          <w:rFonts w:hint="eastAsia" w:ascii="仿宋_GB2312" w:hAnsi="仿宋_GB2312" w:eastAsia="仿宋_GB2312" w:cs="仿宋_GB2312"/>
          <w:snapToGrid w:val="0"/>
          <w:color w:val="000000"/>
          <w:spacing w:val="-12"/>
          <w:kern w:val="0"/>
          <w:sz w:val="32"/>
          <w:szCs w:val="32"/>
          <w:lang w:val="en-US" w:eastAsia="zh-CN" w:bidi="ar-SA"/>
        </w:rPr>
        <w:t>把法治政府建设纳入党工委、管委会重要议事日程，</w:t>
      </w:r>
      <w:r>
        <w:rPr>
          <w:rFonts w:hint="default" w:ascii="仿宋_GB2312" w:hAnsi="仿宋_GB2312" w:eastAsia="仿宋_GB2312" w:cs="仿宋_GB2312"/>
          <w:snapToGrid w:val="0"/>
          <w:color w:val="000000"/>
          <w:spacing w:val="-12"/>
          <w:kern w:val="0"/>
          <w:sz w:val="32"/>
          <w:szCs w:val="32"/>
          <w:lang w:val="en-US" w:eastAsia="en-US" w:bidi="ar-SA"/>
        </w:rPr>
        <w:t>主要负责人坚决履行第一责任人职责，对法治政府建设工作狠抓落实</w:t>
      </w:r>
      <w:r>
        <w:rPr>
          <w:rFonts w:hint="eastAsia" w:ascii="仿宋_GB2312" w:hAnsi="仿宋_GB2312" w:eastAsia="仿宋_GB2312" w:cs="仿宋_GB2312"/>
          <w:snapToGrid w:val="0"/>
          <w:color w:val="000000"/>
          <w:spacing w:val="-12"/>
          <w:kern w:val="0"/>
          <w:sz w:val="32"/>
          <w:szCs w:val="32"/>
          <w:lang w:val="en-US" w:eastAsia="zh-CN" w:bidi="ar-SA"/>
        </w:rPr>
        <w:t>；把建设法治园区作为出发点和落脚点，加大督查力度，加强法治政府建设队伍的建设，提高干部职工的法治素养和依法行政能力。通过</w:t>
      </w:r>
      <w:r>
        <w:rPr>
          <w:rFonts w:hint="eastAsia" w:ascii="仿宋_GB2312" w:hAnsi="仿宋_GB2312" w:eastAsia="仿宋_GB2312" w:cs="仿宋_GB2312"/>
          <w:snapToGrid w:val="0"/>
          <w:color w:val="000000"/>
          <w:spacing w:val="-12"/>
          <w:kern w:val="0"/>
          <w:sz w:val="32"/>
          <w:szCs w:val="32"/>
          <w:highlight w:val="none"/>
          <w:lang w:val="en-US" w:eastAsia="zh-CN" w:bidi="ar-SA"/>
        </w:rPr>
        <w:t>参与</w:t>
      </w:r>
      <w:r>
        <w:rPr>
          <w:rFonts w:hint="eastAsia" w:ascii="仿宋_GB2312" w:hAnsi="仿宋_GB2312" w:eastAsia="仿宋_GB2312" w:cs="仿宋_GB2312"/>
          <w:snapToGrid w:val="0"/>
          <w:color w:val="000000"/>
          <w:spacing w:val="-12"/>
          <w:kern w:val="0"/>
          <w:sz w:val="32"/>
          <w:szCs w:val="32"/>
          <w:lang w:val="en-US" w:eastAsia="zh-CN" w:bidi="ar-SA"/>
        </w:rPr>
        <w:t>培训、交流学习等方式，不断提升队伍的专业素质和综合能力。</w:t>
      </w:r>
    </w:p>
    <w:p>
      <w:pPr>
        <w:pStyle w:val="3"/>
        <w:keepNext w:val="0"/>
        <w:keepLines w:val="0"/>
        <w:pageBreakBefore w:val="0"/>
        <w:widowControl/>
        <w:kinsoku w:val="0"/>
        <w:wordWrap/>
        <w:overflowPunct/>
        <w:topLinePunct w:val="0"/>
        <w:autoSpaceDE w:val="0"/>
        <w:autoSpaceDN w:val="0"/>
        <w:bidi w:val="0"/>
        <w:adjustRightInd w:val="0"/>
        <w:snapToGrid w:val="0"/>
        <w:spacing w:before="105" w:line="560" w:lineRule="exact"/>
        <w:ind w:firstLine="592" w:firstLineChars="200"/>
        <w:jc w:val="left"/>
        <w:textAlignment w:val="baseline"/>
        <w:rPr>
          <w:rFonts w:hint="eastAsia" w:ascii="仿宋_GB2312" w:hAnsi="仿宋_GB2312" w:eastAsia="仿宋_GB2312" w:cs="仿宋_GB2312"/>
          <w:snapToGrid w:val="0"/>
          <w:color w:val="000000"/>
          <w:spacing w:val="-12"/>
          <w:kern w:val="0"/>
          <w:sz w:val="32"/>
          <w:szCs w:val="32"/>
          <w:lang w:val="en-US" w:eastAsia="zh-CN" w:bidi="ar-SA"/>
        </w:rPr>
      </w:pPr>
      <w:r>
        <w:rPr>
          <w:rFonts w:hint="eastAsia" w:ascii="仿宋_GB2312" w:hAnsi="仿宋_GB2312" w:eastAsia="仿宋_GB2312" w:cs="仿宋_GB2312"/>
          <w:snapToGrid w:val="0"/>
          <w:color w:val="000000"/>
          <w:spacing w:val="-12"/>
          <w:kern w:val="0"/>
          <w:sz w:val="32"/>
          <w:szCs w:val="32"/>
          <w:lang w:val="en-US" w:eastAsia="zh-CN" w:bidi="ar-SA"/>
        </w:rPr>
        <w:t>把提高领导干部依法决策、依法行政、依法管理、依法服务作为重要抓手，提升强化法治思维与依法行政能力。将理论与园区实际相结合，在符合形势发展、符合干部实际、符合岗位需求的总体要求下，践行群众路线，加强党性党风教育，从园区企业实际问题出发，注重依法办事服务。</w:t>
      </w:r>
    </w:p>
    <w:p>
      <w:pPr>
        <w:pStyle w:val="3"/>
        <w:keepNext w:val="0"/>
        <w:keepLines w:val="0"/>
        <w:pageBreakBefore w:val="0"/>
        <w:widowControl/>
        <w:kinsoku w:val="0"/>
        <w:wordWrap/>
        <w:overflowPunct/>
        <w:topLinePunct w:val="0"/>
        <w:autoSpaceDE w:val="0"/>
        <w:autoSpaceDN w:val="0"/>
        <w:bidi w:val="0"/>
        <w:adjustRightInd w:val="0"/>
        <w:snapToGrid w:val="0"/>
        <w:spacing w:before="105" w:line="560" w:lineRule="exact"/>
        <w:ind w:firstLine="592" w:firstLineChars="200"/>
        <w:jc w:val="left"/>
        <w:textAlignment w:val="baseline"/>
        <w:rPr>
          <w:rFonts w:hint="eastAsia" w:ascii="仿宋_GB2312" w:hAnsi="仿宋_GB2312" w:eastAsia="仿宋_GB2312" w:cs="仿宋_GB2312"/>
          <w:snapToGrid w:val="0"/>
          <w:color w:val="000000"/>
          <w:spacing w:val="-12"/>
          <w:kern w:val="0"/>
          <w:sz w:val="32"/>
          <w:szCs w:val="32"/>
          <w:lang w:val="en-US" w:eastAsia="zh-CN" w:bidi="ar-SA"/>
        </w:rPr>
      </w:pPr>
      <w:r>
        <w:rPr>
          <w:rFonts w:hint="eastAsia" w:ascii="仿宋_GB2312" w:hAnsi="仿宋_GB2312" w:eastAsia="仿宋_GB2312" w:cs="仿宋_GB2312"/>
          <w:snapToGrid w:val="0"/>
          <w:color w:val="000000"/>
          <w:spacing w:val="-12"/>
          <w:kern w:val="0"/>
          <w:sz w:val="32"/>
          <w:szCs w:val="32"/>
          <w:highlight w:val="none"/>
          <w:lang w:val="en-US" w:eastAsia="zh-CN" w:bidi="ar-SA"/>
        </w:rPr>
        <w:t>园区领导和业务处室</w:t>
      </w:r>
      <w:r>
        <w:rPr>
          <w:rFonts w:hint="eastAsia" w:ascii="仿宋_GB2312" w:hAnsi="仿宋_GB2312" w:eastAsia="仿宋_GB2312" w:cs="仿宋_GB2312"/>
          <w:snapToGrid w:val="0"/>
          <w:color w:val="000000"/>
          <w:spacing w:val="-12"/>
          <w:kern w:val="0"/>
          <w:sz w:val="32"/>
          <w:szCs w:val="32"/>
          <w:lang w:val="en-US" w:eastAsia="zh-CN" w:bidi="ar-SA"/>
        </w:rPr>
        <w:t>开展定期走访重点企业活动，根据重大调整、重点税源、重点招商引资、高精尖等情况，宣传园区政策和中关村示范区政策。</w:t>
      </w:r>
      <w:bookmarkStart w:id="0" w:name="_GoBack"/>
      <w:bookmarkEnd w:id="0"/>
    </w:p>
    <w:p>
      <w:pPr>
        <w:pStyle w:val="3"/>
        <w:keepNext w:val="0"/>
        <w:keepLines w:val="0"/>
        <w:pageBreakBefore w:val="0"/>
        <w:widowControl/>
        <w:kinsoku w:val="0"/>
        <w:wordWrap/>
        <w:overflowPunct/>
        <w:topLinePunct w:val="0"/>
        <w:autoSpaceDE w:val="0"/>
        <w:autoSpaceDN w:val="0"/>
        <w:bidi w:val="0"/>
        <w:adjustRightInd w:val="0"/>
        <w:snapToGrid w:val="0"/>
        <w:spacing w:before="105" w:line="560" w:lineRule="exact"/>
        <w:ind w:firstLine="592" w:firstLineChars="200"/>
        <w:jc w:val="left"/>
        <w:textAlignment w:val="baseline"/>
        <w:rPr>
          <w:rFonts w:hint="eastAsia" w:ascii="仿宋_GB2312" w:hAnsi="仿宋_GB2312" w:eastAsia="仿宋_GB2312" w:cs="仿宋_GB2312"/>
          <w:snapToGrid w:val="0"/>
          <w:color w:val="000000"/>
          <w:spacing w:val="-12"/>
          <w:kern w:val="0"/>
          <w:sz w:val="32"/>
          <w:szCs w:val="32"/>
          <w:lang w:val="en-US" w:eastAsia="zh-CN" w:bidi="ar-SA"/>
        </w:rPr>
      </w:pPr>
      <w:r>
        <w:rPr>
          <w:rFonts w:hint="eastAsia" w:ascii="楷体_GB2312" w:hAnsi="楷体_GB2312" w:eastAsia="楷体_GB2312" w:cs="楷体_GB2312"/>
          <w:snapToGrid w:val="0"/>
          <w:color w:val="000000"/>
          <w:spacing w:val="-12"/>
          <w:kern w:val="0"/>
          <w:sz w:val="32"/>
          <w:szCs w:val="32"/>
          <w:lang w:val="en-US" w:eastAsia="zh-CN" w:bidi="ar-SA"/>
        </w:rPr>
        <w:t>（二）</w:t>
      </w:r>
      <w:r>
        <w:rPr>
          <w:rFonts w:hint="default" w:ascii="楷体_GB2312" w:hAnsi="楷体_GB2312" w:eastAsia="楷体_GB2312" w:cs="楷体_GB2312"/>
          <w:snapToGrid w:val="0"/>
          <w:color w:val="000000"/>
          <w:spacing w:val="-12"/>
          <w:kern w:val="0"/>
          <w:sz w:val="32"/>
          <w:szCs w:val="32"/>
          <w:lang w:val="en-US" w:eastAsia="zh-CN" w:bidi="ar-SA"/>
        </w:rPr>
        <w:t>积极稳妥推进信息公开工作</w:t>
      </w:r>
    </w:p>
    <w:p>
      <w:pPr>
        <w:pStyle w:val="3"/>
        <w:keepNext w:val="0"/>
        <w:keepLines w:val="0"/>
        <w:pageBreakBefore w:val="0"/>
        <w:widowControl/>
        <w:kinsoku w:val="0"/>
        <w:wordWrap/>
        <w:overflowPunct/>
        <w:topLinePunct w:val="0"/>
        <w:autoSpaceDE w:val="0"/>
        <w:autoSpaceDN w:val="0"/>
        <w:bidi w:val="0"/>
        <w:adjustRightInd w:val="0"/>
        <w:snapToGrid w:val="0"/>
        <w:spacing w:before="105" w:line="560" w:lineRule="exact"/>
        <w:ind w:firstLine="592" w:firstLineChars="200"/>
        <w:jc w:val="left"/>
        <w:textAlignment w:val="baseline"/>
        <w:rPr>
          <w:rFonts w:hint="default"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lang w:eastAsia="zh-CN"/>
        </w:rPr>
        <w:t>丰台园管委会</w:t>
      </w:r>
      <w:r>
        <w:rPr>
          <w:rFonts w:hint="default" w:ascii="仿宋_GB2312" w:hAnsi="仿宋_GB2312" w:eastAsia="仿宋_GB2312" w:cs="仿宋_GB2312"/>
          <w:spacing w:val="-12"/>
          <w:sz w:val="32"/>
          <w:szCs w:val="32"/>
        </w:rPr>
        <w:t>积极稳妥推进信息公开工作，</w:t>
      </w:r>
      <w:r>
        <w:rPr>
          <w:rFonts w:hint="eastAsia" w:ascii="仿宋_GB2312" w:hAnsi="仿宋_GB2312" w:eastAsia="仿宋_GB2312" w:cs="仿宋_GB2312"/>
          <w:spacing w:val="-12"/>
          <w:sz w:val="32"/>
          <w:szCs w:val="32"/>
          <w:lang w:eastAsia="zh-CN"/>
        </w:rPr>
        <w:t>通过电子政务网站、公众号等多种渠道，及时公开各类信息，不断</w:t>
      </w:r>
      <w:r>
        <w:rPr>
          <w:rFonts w:hint="default" w:ascii="仿宋_GB2312" w:hAnsi="仿宋_GB2312" w:eastAsia="仿宋_GB2312" w:cs="仿宋_GB2312"/>
          <w:spacing w:val="-12"/>
          <w:sz w:val="32"/>
          <w:szCs w:val="32"/>
        </w:rPr>
        <w:t>扩大公开范围，细化公开内容</w:t>
      </w:r>
      <w:r>
        <w:rPr>
          <w:rFonts w:hint="eastAsia" w:ascii="仿宋_GB2312" w:hAnsi="仿宋_GB2312" w:eastAsia="仿宋_GB2312" w:cs="仿宋_GB2312"/>
          <w:spacing w:val="-12"/>
          <w:sz w:val="32"/>
          <w:szCs w:val="32"/>
          <w:lang w:eastAsia="zh-CN"/>
        </w:rPr>
        <w:t>，</w:t>
      </w:r>
      <w:r>
        <w:rPr>
          <w:rFonts w:hint="default" w:ascii="仿宋_GB2312" w:hAnsi="仿宋_GB2312" w:eastAsia="仿宋_GB2312" w:cs="仿宋_GB2312"/>
          <w:spacing w:val="-12"/>
          <w:sz w:val="32"/>
          <w:szCs w:val="32"/>
        </w:rPr>
        <w:t>让群众及时、全面、准确掌握最新政策</w:t>
      </w:r>
      <w:r>
        <w:rPr>
          <w:rFonts w:hint="eastAsia" w:ascii="仿宋_GB2312" w:hAnsi="仿宋_GB2312" w:eastAsia="仿宋_GB2312" w:cs="仿宋_GB2312"/>
          <w:spacing w:val="-12"/>
          <w:sz w:val="32"/>
          <w:szCs w:val="32"/>
          <w:lang w:eastAsia="zh-CN"/>
        </w:rPr>
        <w:t>。</w:t>
      </w:r>
      <w:r>
        <w:rPr>
          <w:rFonts w:hint="default" w:ascii="仿宋_GB2312" w:hAnsi="仿宋_GB2312" w:eastAsia="仿宋_GB2312" w:cs="仿宋_GB2312"/>
          <w:spacing w:val="-12"/>
          <w:sz w:val="32"/>
          <w:szCs w:val="32"/>
        </w:rPr>
        <w:t>积极接受群众监督，对群众反映的问题及时回应和处理。</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jc w:val="left"/>
        <w:textAlignment w:val="auto"/>
        <w:rPr>
          <w:rFonts w:hint="eastAsia" w:ascii="仿宋_GB2312" w:hAnsi="仿宋_GB2312" w:eastAsia="仿宋_GB2312" w:cs="仿宋_GB2312"/>
          <w:spacing w:val="-12"/>
          <w:kern w:val="2"/>
          <w:sz w:val="32"/>
          <w:szCs w:val="32"/>
          <w:lang w:val="en-US" w:eastAsia="zh-CN" w:bidi="ar-SA"/>
        </w:rPr>
      </w:pPr>
      <w:r>
        <w:rPr>
          <w:rFonts w:hint="default" w:ascii="仿宋_GB2312" w:hAnsi="仿宋_GB2312" w:eastAsia="仿宋_GB2312" w:cs="仿宋_GB2312"/>
          <w:spacing w:val="-12"/>
          <w:kern w:val="2"/>
          <w:sz w:val="32"/>
          <w:szCs w:val="32"/>
          <w:lang w:val="en-US" w:eastAsia="en-US" w:bidi="ar-SA"/>
        </w:rPr>
        <w:t>中关村丰台园微信公众号运营良好，每周更新发文2-3次, 重点关注党的建设、产业发展、科技创新、企业宣传、普法宣传等方面</w:t>
      </w:r>
      <w:r>
        <w:rPr>
          <w:rFonts w:hint="eastAsia" w:ascii="仿宋_GB2312" w:hAnsi="仿宋_GB2312" w:eastAsia="仿宋_GB2312" w:cs="仿宋_GB2312"/>
          <w:spacing w:val="-12"/>
          <w:kern w:val="2"/>
          <w:sz w:val="32"/>
          <w:szCs w:val="32"/>
          <w:lang w:val="en-US" w:eastAsia="zh-CN" w:bidi="ar-SA"/>
        </w:rPr>
        <w:t>。</w:t>
      </w:r>
      <w:r>
        <w:rPr>
          <w:rFonts w:hint="default" w:ascii="仿宋_GB2312" w:hAnsi="仿宋_GB2312" w:eastAsia="仿宋_GB2312" w:cs="仿宋_GB2312"/>
          <w:spacing w:val="-12"/>
          <w:kern w:val="2"/>
          <w:sz w:val="32"/>
          <w:szCs w:val="32"/>
          <w:lang w:val="en-US" w:eastAsia="en-US" w:bidi="ar-SA"/>
        </w:rPr>
        <w:t>完成首席员工专题采访；深度报道“凤凰羽丰 智领低空”首届低空经济创新引领大会、先丰9号系列活动、2024柏林轨道交通技术展、2024年“满天星系列活动”、2024年中关村丰台园轨道交通产业国际化系列活动；策划三中全会、2024年国家网络安全宣传周、丰孵领航、2024年“数据要素×”大赛北京分赛、“两优一先”榜样，知启未来等内容的专题宣传。加强园区网络发言人和网评员队伍建设，新增4名网评员</w:t>
      </w:r>
      <w:r>
        <w:rPr>
          <w:rFonts w:hint="eastAsia" w:ascii="仿宋_GB2312" w:hAnsi="仿宋_GB2312" w:eastAsia="仿宋_GB2312" w:cs="仿宋_GB2312"/>
          <w:spacing w:val="-12"/>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jc w:val="left"/>
        <w:textAlignment w:val="auto"/>
        <w:rPr>
          <w:rFonts w:hint="eastAsia" w:ascii="仿宋_GB2312" w:hAnsi="仿宋_GB2312" w:eastAsia="仿宋_GB2312" w:cs="仿宋_GB2312"/>
          <w:spacing w:val="-12"/>
          <w:kern w:val="2"/>
          <w:sz w:val="32"/>
          <w:szCs w:val="32"/>
          <w:lang w:val="en-US" w:eastAsia="en-US" w:bidi="ar-SA"/>
        </w:rPr>
      </w:pPr>
      <w:r>
        <w:rPr>
          <w:rFonts w:hint="eastAsia" w:ascii="仿宋_GB2312" w:hAnsi="仿宋_GB2312" w:eastAsia="仿宋_GB2312" w:cs="仿宋_GB2312"/>
          <w:spacing w:val="-12"/>
          <w:kern w:val="2"/>
          <w:sz w:val="32"/>
          <w:szCs w:val="32"/>
          <w:lang w:val="en-US" w:eastAsia="en-US" w:bidi="ar-SA"/>
        </w:rPr>
        <w:t>积极开展国家网络安全</w:t>
      </w:r>
      <w:r>
        <w:rPr>
          <w:rFonts w:hint="eastAsia" w:ascii="仿宋_GB2312" w:hAnsi="仿宋_GB2312" w:eastAsia="仿宋_GB2312" w:cs="仿宋_GB2312"/>
          <w:spacing w:val="-12"/>
          <w:kern w:val="2"/>
          <w:sz w:val="32"/>
          <w:szCs w:val="32"/>
          <w:lang w:val="en-US" w:eastAsia="zh-CN" w:bidi="ar-SA"/>
        </w:rPr>
        <w:t>、保密工作</w:t>
      </w:r>
      <w:r>
        <w:rPr>
          <w:rFonts w:hint="eastAsia" w:ascii="仿宋_GB2312" w:hAnsi="仿宋_GB2312" w:eastAsia="仿宋_GB2312" w:cs="仿宋_GB2312"/>
          <w:spacing w:val="-12"/>
          <w:kern w:val="2"/>
          <w:sz w:val="32"/>
          <w:szCs w:val="32"/>
          <w:lang w:val="en-US" w:eastAsia="en-US" w:bidi="ar-SA"/>
        </w:rPr>
        <w:t>宣传周活动，走进商务楼宇张贴宣传海报，大力宣传网信丰台微信公众号和网信丰台微博，为企业职工发放手提袋</w:t>
      </w:r>
      <w:r>
        <w:rPr>
          <w:rFonts w:hint="eastAsia" w:ascii="仿宋_GB2312" w:hAnsi="仿宋_GB2312" w:eastAsia="仿宋_GB2312" w:cs="仿宋_GB2312"/>
          <w:spacing w:val="-12"/>
          <w:kern w:val="2"/>
          <w:sz w:val="32"/>
          <w:szCs w:val="32"/>
          <w:lang w:val="en-US" w:eastAsia="zh-CN" w:bidi="ar-SA"/>
        </w:rPr>
        <w:t>；定期为园区企业提供免费法务相关问题帮助，</w:t>
      </w:r>
      <w:r>
        <w:rPr>
          <w:rFonts w:hint="eastAsia" w:ascii="仿宋_GB2312" w:hAnsi="仿宋_GB2312" w:eastAsia="仿宋_GB2312" w:cs="仿宋_GB2312"/>
          <w:spacing w:val="-12"/>
          <w:kern w:val="2"/>
          <w:sz w:val="32"/>
          <w:szCs w:val="32"/>
          <w:lang w:val="en-US" w:eastAsia="en-US" w:bidi="ar-SA"/>
        </w:rPr>
        <w:t>取得了良好的效果。</w:t>
      </w:r>
    </w:p>
    <w:p>
      <w:pPr>
        <w:pStyle w:val="3"/>
        <w:keepNext w:val="0"/>
        <w:keepLines w:val="0"/>
        <w:pageBreakBefore w:val="0"/>
        <w:widowControl/>
        <w:kinsoku w:val="0"/>
        <w:wordWrap/>
        <w:overflowPunct/>
        <w:topLinePunct w:val="0"/>
        <w:autoSpaceDE w:val="0"/>
        <w:autoSpaceDN w:val="0"/>
        <w:bidi w:val="0"/>
        <w:adjustRightInd w:val="0"/>
        <w:snapToGrid w:val="0"/>
        <w:spacing w:before="105" w:line="560" w:lineRule="exact"/>
        <w:ind w:firstLine="592" w:firstLineChars="200"/>
        <w:jc w:val="left"/>
        <w:textAlignment w:val="baseline"/>
        <w:rPr>
          <w:rFonts w:hint="eastAsia" w:ascii="楷体_GB2312" w:hAnsi="楷体_GB2312" w:eastAsia="楷体_GB2312" w:cs="楷体_GB2312"/>
          <w:snapToGrid w:val="0"/>
          <w:color w:val="000000"/>
          <w:spacing w:val="-12"/>
          <w:kern w:val="0"/>
          <w:sz w:val="32"/>
          <w:szCs w:val="32"/>
          <w:lang w:val="en-US" w:eastAsia="zh-CN" w:bidi="ar-SA"/>
        </w:rPr>
      </w:pPr>
      <w:r>
        <w:rPr>
          <w:rFonts w:hint="eastAsia" w:ascii="楷体_GB2312" w:hAnsi="楷体_GB2312" w:eastAsia="楷体_GB2312" w:cs="楷体_GB2312"/>
          <w:snapToGrid w:val="0"/>
          <w:color w:val="000000"/>
          <w:spacing w:val="-12"/>
          <w:kern w:val="0"/>
          <w:sz w:val="32"/>
          <w:szCs w:val="32"/>
          <w:lang w:val="en-US" w:eastAsia="zh-CN" w:bidi="ar-SA"/>
        </w:rPr>
        <w:t>（三）加强相关理论培训学习</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pPr>
      <w:r>
        <w:rPr>
          <w:rFonts w:hint="eastAsia" w:ascii="仿宋_GB2312" w:hAnsi="仿宋_GB2312" w:eastAsia="仿宋_GB2312" w:cs="仿宋_GB2312"/>
          <w:sz w:val="32"/>
          <w:szCs w:val="32"/>
        </w:rPr>
        <w:t>积极参加全区统一组织的依法行政相关会议和培训，参与各项主题宣传活动，</w:t>
      </w:r>
      <w:r>
        <w:rPr>
          <w:rFonts w:hint="eastAsia" w:ascii="仿宋_GB2312" w:hAnsi="仿宋_GB2312" w:eastAsia="仿宋_GB2312" w:cs="仿宋_GB2312"/>
          <w:sz w:val="32"/>
          <w:szCs w:val="32"/>
          <w:lang w:eastAsia="zh-CN"/>
        </w:rPr>
        <w:t>定期举办</w:t>
      </w:r>
      <w:r>
        <w:rPr>
          <w:rFonts w:hint="eastAsia" w:ascii="仿宋_GB2312" w:hAnsi="仿宋_GB2312" w:eastAsia="仿宋_GB2312" w:cs="仿宋_GB2312"/>
          <w:sz w:val="32"/>
          <w:szCs w:val="32"/>
        </w:rPr>
        <w:t>“知企博喻”大讲堂</w:t>
      </w:r>
      <w:r>
        <w:rPr>
          <w:rFonts w:hint="eastAsia" w:ascii="仿宋_GB2312" w:hAnsi="仿宋_GB2312" w:eastAsia="仿宋_GB2312" w:cs="仿宋_GB2312"/>
          <w:sz w:val="32"/>
          <w:szCs w:val="32"/>
          <w:lang w:eastAsia="zh-CN"/>
        </w:rPr>
        <w:t>和其他相关主题宣讲活动。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shd w:val="clear" w:color="auto" w:fill="auto"/>
          <w:rtl w:val="0"/>
          <w:lang w:val="en-US" w:eastAsia="zh-CN"/>
        </w:rPr>
      </w:pPr>
      <w:r>
        <w:rPr>
          <w:rFonts w:hint="eastAsia" w:ascii="仿宋_GB2312" w:hAnsi="仿宋_GB2312" w:eastAsia="仿宋_GB2312" w:cs="仿宋_GB2312"/>
          <w:sz w:val="32"/>
          <w:szCs w:val="32"/>
          <w:highlight w:val="none"/>
          <w:shd w:val="clear" w:color="auto" w:fill="auto"/>
          <w:rtl w:val="0"/>
          <w:lang w:val="en-US" w:eastAsia="zh-CN"/>
        </w:rPr>
        <w:t>通过专题实训、支部常训，抓好学习贯彻党的二十届三中全会精神培训全覆盖，作为两新组织“三会一课”、主题党日活动的重要内容。</w:t>
      </w:r>
    </w:p>
    <w:p>
      <w:pPr>
        <w:pStyle w:val="3"/>
        <w:keepNext w:val="0"/>
        <w:keepLines w:val="0"/>
        <w:pageBreakBefore w:val="0"/>
        <w:widowControl/>
        <w:kinsoku w:val="0"/>
        <w:wordWrap/>
        <w:overflowPunct/>
        <w:topLinePunct w:val="0"/>
        <w:autoSpaceDE w:val="0"/>
        <w:autoSpaceDN w:val="0"/>
        <w:bidi w:val="0"/>
        <w:adjustRightInd w:val="0"/>
        <w:snapToGrid w:val="0"/>
        <w:spacing w:before="105" w:line="560" w:lineRule="exact"/>
        <w:ind w:firstLine="592" w:firstLineChars="200"/>
        <w:jc w:val="left"/>
        <w:textAlignment w:val="baseline"/>
        <w:rPr>
          <w:rFonts w:hint="eastAsia" w:ascii="楷体_GB2312" w:hAnsi="楷体_GB2312" w:eastAsia="楷体_GB2312" w:cs="楷体_GB2312"/>
          <w:snapToGrid w:val="0"/>
          <w:color w:val="000000"/>
          <w:spacing w:val="-12"/>
          <w:kern w:val="0"/>
          <w:sz w:val="32"/>
          <w:szCs w:val="32"/>
          <w:rtl w:val="0"/>
          <w:lang w:val="en-US" w:eastAsia="zh-CN" w:bidi="ar-SA"/>
        </w:rPr>
      </w:pPr>
      <w:r>
        <w:rPr>
          <w:rFonts w:hint="eastAsia" w:ascii="楷体_GB2312" w:hAnsi="楷体_GB2312" w:eastAsia="楷体_GB2312" w:cs="楷体_GB2312"/>
          <w:snapToGrid w:val="0"/>
          <w:color w:val="000000"/>
          <w:spacing w:val="-12"/>
          <w:kern w:val="0"/>
          <w:sz w:val="32"/>
          <w:szCs w:val="32"/>
          <w:rtl w:val="0"/>
          <w:lang w:val="en-US" w:eastAsia="zh-CN" w:bidi="ar-SA"/>
        </w:rPr>
        <w:t>（四）建立健全规范性文件管理</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en-US" w:eastAsia="zh-CN"/>
        </w:rPr>
        <w:t>完善并落实规范性文件，对我委制定的规范性文件及时进行梳理、清理、备案，按照区要求，全力做好行政规范性文件建设相关工作。</w:t>
      </w:r>
    </w:p>
    <w:p>
      <w:pPr>
        <w:pStyle w:val="3"/>
        <w:keepNext w:val="0"/>
        <w:keepLines w:val="0"/>
        <w:pageBreakBefore w:val="0"/>
        <w:widowControl/>
        <w:kinsoku w:val="0"/>
        <w:wordWrap/>
        <w:overflowPunct/>
        <w:topLinePunct w:val="0"/>
        <w:autoSpaceDE w:val="0"/>
        <w:autoSpaceDN w:val="0"/>
        <w:bidi w:val="0"/>
        <w:adjustRightInd w:val="0"/>
        <w:snapToGrid w:val="0"/>
        <w:spacing w:before="105" w:line="560" w:lineRule="exact"/>
        <w:ind w:firstLine="592" w:firstLineChars="200"/>
        <w:jc w:val="left"/>
        <w:textAlignment w:val="baseline"/>
        <w:rPr>
          <w:rFonts w:hint="eastAsia" w:ascii="楷体_GB2312" w:hAnsi="楷体_GB2312" w:eastAsia="楷体_GB2312" w:cs="楷体_GB2312"/>
          <w:snapToGrid w:val="0"/>
          <w:color w:val="000000"/>
          <w:spacing w:val="-12"/>
          <w:kern w:val="0"/>
          <w:sz w:val="32"/>
          <w:szCs w:val="32"/>
          <w:rtl w:val="0"/>
          <w:lang w:val="en-US" w:eastAsia="zh-CN" w:bidi="ar-SA"/>
        </w:rPr>
      </w:pPr>
      <w:r>
        <w:rPr>
          <w:rFonts w:hint="eastAsia" w:ascii="楷体_GB2312" w:hAnsi="楷体_GB2312" w:eastAsia="楷体_GB2312" w:cs="楷体_GB2312"/>
          <w:snapToGrid w:val="0"/>
          <w:color w:val="000000"/>
          <w:spacing w:val="-12"/>
          <w:kern w:val="0"/>
          <w:sz w:val="32"/>
          <w:szCs w:val="32"/>
          <w:rtl w:val="0"/>
          <w:lang w:val="en-US" w:eastAsia="zh-CN" w:bidi="ar-SA"/>
        </w:rPr>
        <w:t>（五）认真执行民主集中制原则</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highlight w:val="none"/>
          <w:shd w:val="clear" w:color="auto" w:fill="auto"/>
          <w:rtl w:val="0"/>
          <w:lang w:val="en-US" w:eastAsia="zh-CN" w:bidi="ar-SA"/>
        </w:rPr>
      </w:pPr>
      <w:r>
        <w:rPr>
          <w:rFonts w:hint="eastAsia" w:ascii="仿宋_GB2312" w:hAnsi="仿宋_GB2312" w:eastAsia="仿宋_GB2312" w:cs="仿宋_GB2312"/>
          <w:sz w:val="32"/>
          <w:szCs w:val="32"/>
          <w:rtl w:val="0"/>
          <w:lang w:val="en-US" w:eastAsia="zh-CN"/>
        </w:rPr>
        <w:t>坚持“三重一大”集体决策制度和重大决策集体讨论制度；落实重大决策社会稳定风险评估机制，把风险评估结果作为决策的重要依据，听取企业意见，让企业参与监督。深入落实法律顾</w:t>
      </w:r>
      <w:r>
        <w:rPr>
          <w:rFonts w:hint="eastAsia" w:ascii="仿宋_GB2312" w:hAnsi="仿宋_GB2312" w:eastAsia="仿宋_GB2312" w:cs="仿宋_GB2312"/>
          <w:kern w:val="2"/>
          <w:sz w:val="32"/>
          <w:szCs w:val="32"/>
          <w:highlight w:val="none"/>
          <w:shd w:val="clear" w:color="auto" w:fill="auto"/>
          <w:rtl w:val="0"/>
          <w:lang w:val="en-US" w:eastAsia="zh-CN" w:bidi="ar-SA"/>
        </w:rPr>
        <w:t>问制度，法律顾问修改和审核各类合同和协议，为推进丰台园管委会法治政府建设发挥了积极的作用。</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黑体" w:hAnsi="黑体" w:eastAsia="黑体" w:cs="黑体"/>
          <w:sz w:val="32"/>
          <w:szCs w:val="32"/>
          <w:rtl w:val="0"/>
          <w:lang w:val="en-US" w:eastAsia="zh-CN"/>
        </w:rPr>
      </w:pPr>
      <w:r>
        <w:rPr>
          <w:rFonts w:hint="eastAsia" w:ascii="黑体" w:hAnsi="黑体" w:eastAsia="黑体" w:cs="黑体"/>
          <w:sz w:val="32"/>
          <w:szCs w:val="32"/>
          <w:rtl w:val="0"/>
          <w:lang w:val="en-US" w:eastAsia="zh-CN"/>
        </w:rPr>
        <w:t>二、2024年法治政府建设存在的问题与不足</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en-US" w:eastAsia="zh-CN"/>
        </w:rPr>
        <w:t>2024年，丰台园管委会法治政府建设取得了积极成效，但仍然存在一些不足，主要表现在：规范化建设有待提升，普法工作力度、法治宣传教育力度有待进一步加强。</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黑体" w:hAnsi="黑体" w:eastAsia="黑体" w:cs="黑体"/>
          <w:sz w:val="32"/>
          <w:szCs w:val="32"/>
          <w:rtl w:val="0"/>
          <w:lang w:val="en-US" w:eastAsia="zh-CN"/>
        </w:rPr>
      </w:pPr>
      <w:r>
        <w:rPr>
          <w:rFonts w:hint="eastAsia" w:ascii="黑体" w:hAnsi="黑体" w:eastAsia="黑体" w:cs="黑体"/>
          <w:sz w:val="32"/>
          <w:szCs w:val="32"/>
          <w:rtl w:val="0"/>
          <w:lang w:val="en-US" w:eastAsia="zh-CN"/>
        </w:rPr>
        <w:t>三、2024年党政主要负责人履行推进法治建设第一责任人职责，加强法治政府建设情况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en-US" w:eastAsia="zh-CN"/>
        </w:rPr>
        <w:t>1、加强组织领导，注重统筹谋划。坚决履行全委第一责任人职责，委领导对法治政府建设工作，做到了重要工作亲自部署、重大问题亲自过问、重点环节亲自协调、重要任务亲自督办，多次听取法治政府建设重点工作汇报并作出批示。</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en-US" w:eastAsia="zh-CN"/>
        </w:rPr>
        <w:t>2、坚持提升法治意识，强化督查落实。定期组织会前学法，原文学习党内法规、习近平总书记系列重要讲话和重要法律法规。</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en-US" w:eastAsia="zh-CN"/>
        </w:rPr>
        <w:t>3、严格源头规范，推进依法决策。严格执行重大决策法定程序，坚持凡是重大行政决策必须经过委领导班子集体讨论后，我委主要负责人再作出决定。</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黑体" w:hAnsi="黑体" w:eastAsia="黑体" w:cs="黑体"/>
          <w:sz w:val="32"/>
          <w:szCs w:val="32"/>
          <w:rtl w:val="0"/>
          <w:lang w:val="en-US" w:eastAsia="zh-CN"/>
        </w:rPr>
      </w:pPr>
      <w:r>
        <w:rPr>
          <w:rFonts w:hint="eastAsia" w:ascii="黑体" w:hAnsi="黑体" w:eastAsia="黑体" w:cs="黑体"/>
          <w:sz w:val="32"/>
          <w:szCs w:val="32"/>
          <w:rtl w:val="0"/>
          <w:lang w:val="en-US" w:eastAsia="zh-CN"/>
        </w:rPr>
        <w:t>四、2025年法治政府建设工作初步安排</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en-US" w:eastAsia="zh-CN"/>
        </w:rPr>
        <w:t>1.定期学习党内法规、习近平总书记法治建设一系列重要讲话和行政复议法等新出台修订的重要法律、行政法规及本市地方立法，提升干部职工依法行政意识和能力。</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en-US" w:eastAsia="zh-CN"/>
        </w:rPr>
        <w:t>2.深化普法宣传教育，认真实施“八五”普法规划，通过公众号、网站媒体等多种渠道，扩大法治宣传影响力，不断推进普法工作更上新台阶。</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en-US" w:eastAsia="zh-CN"/>
        </w:rPr>
        <w:t>3.进一步推进制度建设，结合园区特点，修订完善相关制度，规范依法行政行为，提高依法行政效率。</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tl w:val="0"/>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en-US" w:eastAsia="zh-CN"/>
        </w:rPr>
        <w:t>中关村科技园区丰台科技园管理委员会                                                     2024年12月23日</w:t>
      </w: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C15E76"/>
    <w:rsid w:val="00390F0C"/>
    <w:rsid w:val="00486D07"/>
    <w:rsid w:val="004D65B4"/>
    <w:rsid w:val="00AF3C86"/>
    <w:rsid w:val="00EA60D6"/>
    <w:rsid w:val="03D21E68"/>
    <w:rsid w:val="11273020"/>
    <w:rsid w:val="1D5E6569"/>
    <w:rsid w:val="1FC15E76"/>
    <w:rsid w:val="234F31A4"/>
    <w:rsid w:val="23DA1C5E"/>
    <w:rsid w:val="2B8F5511"/>
    <w:rsid w:val="37FB6DBF"/>
    <w:rsid w:val="3A3763EC"/>
    <w:rsid w:val="3AB01B36"/>
    <w:rsid w:val="497C6DA2"/>
    <w:rsid w:val="57675C19"/>
    <w:rsid w:val="5E363A17"/>
    <w:rsid w:val="5E9C4600"/>
    <w:rsid w:val="60262251"/>
    <w:rsid w:val="636A7F2E"/>
    <w:rsid w:val="672A484E"/>
    <w:rsid w:val="78A2733A"/>
    <w:rsid w:val="7A2F05AD"/>
    <w:rsid w:val="7BBA2399"/>
    <w:rsid w:val="7F685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Body Text"/>
    <w:basedOn w:val="1"/>
    <w:semiHidden/>
    <w:qFormat/>
    <w:uiPriority w:val="0"/>
    <w:rPr>
      <w:rFonts w:ascii="仿宋" w:hAnsi="仿宋" w:eastAsia="仿宋" w:cs="仿宋"/>
      <w:sz w:val="32"/>
      <w:szCs w:val="32"/>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203</Words>
  <Characters>1163</Characters>
  <Lines>9</Lines>
  <Paragraphs>2</Paragraphs>
  <TotalTime>13</TotalTime>
  <ScaleCrop>false</ScaleCrop>
  <LinksUpToDate>false</LinksUpToDate>
  <CharactersWithSpaces>1364</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2023-11-22T09:28:00Z</dcterms:created>
  <dc:creator>WJ412</dc:creator>
  <cp:lastModifiedBy>中关村丰台园国际经贸科技合作中心</cp:lastModifiedBy>
  <cp:lastPrinted>2023-11-29T01:22:00Z</cp:lastPrinted>
  <dcterms:modified xsi:type="dcterms:W3CDTF">2025-03-24T06:48:01Z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2601CDC52F8D46158153A0383D49621B</vt:lpwstr>
  </property>
</Properties>
</file>