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机构运转经费（食堂餐费）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22.14</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22.14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22.14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22.14</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22.14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22.14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委托丽泽商务区服务中心有限费公司为我委提供工作餐、值班餐等服务，确保食品安全，以规模效应降低单位用餐成本，服务职工。</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就餐人数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≥41</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食品安全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优良中低差</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人均标准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20元/人/天</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20元/人/天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规模效应降低成本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就餐人员满意度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90</w:t>
            </w:r>
            <w:r>
              <w:rPr>
                <w:rFonts w:hint="eastAsia" w:ascii="Times New Roman" w:hAnsi="Times New Roman" w:eastAsia="宋体" w:cs="Times New Roman"/>
              </w:rPr>
              <w:t>%</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80%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晋商联合大厦第20层租赁费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6</w:t>
            </w:r>
            <w:r>
              <w:rPr>
                <w:rFonts w:hint="eastAsia" w:ascii="Times New Roman" w:hAnsi="Times New Roman" w:eastAsia="宋体" w:cs="Times New Roman"/>
              </w:rPr>
              <w:t>0</w:t>
            </w:r>
            <w:r>
              <w:rPr>
                <w:rFonts w:ascii="Times New Roman" w:hAnsi="Times New Roman" w:eastAsia="宋体" w:cs="Times New Roman"/>
              </w:rPr>
              <w:t>5</w:t>
            </w: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4</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6</w:t>
            </w:r>
            <w:r>
              <w:rPr>
                <w:rFonts w:hint="eastAsia" w:ascii="Times New Roman" w:hAnsi="Times New Roman" w:eastAsia="宋体" w:cs="Times New Roman"/>
              </w:rPr>
              <w:t>0</w:t>
            </w:r>
            <w:r>
              <w:rPr>
                <w:rFonts w:ascii="Times New Roman" w:hAnsi="Times New Roman" w:eastAsia="宋体" w:cs="Times New Roman"/>
              </w:rPr>
              <w:t>5</w:t>
            </w: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6</w:t>
            </w:r>
            <w:r>
              <w:rPr>
                <w:rFonts w:hint="eastAsia" w:ascii="Times New Roman" w:hAnsi="Times New Roman" w:eastAsia="宋体" w:cs="Times New Roman"/>
              </w:rPr>
              <w:t>0</w:t>
            </w:r>
            <w:r>
              <w:rPr>
                <w:rFonts w:ascii="Times New Roman" w:hAnsi="Times New Roman" w:eastAsia="宋体" w:cs="Times New Roman"/>
              </w:rPr>
              <w:t>5</w:t>
            </w: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6</w:t>
            </w:r>
            <w:r>
              <w:rPr>
                <w:rFonts w:hint="eastAsia" w:ascii="Times New Roman" w:hAnsi="Times New Roman" w:eastAsia="宋体" w:cs="Times New Roman"/>
              </w:rPr>
              <w:t>0</w:t>
            </w:r>
            <w:r>
              <w:rPr>
                <w:rFonts w:ascii="Times New Roman" w:hAnsi="Times New Roman" w:eastAsia="宋体" w:cs="Times New Roman"/>
              </w:rPr>
              <w:t>5</w:t>
            </w: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4</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6</w:t>
            </w:r>
            <w:r>
              <w:rPr>
                <w:rFonts w:hint="eastAsia" w:ascii="Times New Roman" w:hAnsi="Times New Roman" w:eastAsia="宋体" w:cs="Times New Roman"/>
              </w:rPr>
              <w:t>0</w:t>
            </w:r>
            <w:r>
              <w:rPr>
                <w:rFonts w:ascii="Times New Roman" w:hAnsi="Times New Roman" w:eastAsia="宋体" w:cs="Times New Roman"/>
              </w:rPr>
              <w:t>5</w:t>
            </w: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6</w:t>
            </w:r>
            <w:r>
              <w:rPr>
                <w:rFonts w:hint="eastAsia" w:ascii="Times New Roman" w:hAnsi="Times New Roman" w:eastAsia="宋体" w:cs="Times New Roman"/>
              </w:rPr>
              <w:t>0</w:t>
            </w:r>
            <w:r>
              <w:rPr>
                <w:rFonts w:ascii="Times New Roman" w:hAnsi="Times New Roman" w:eastAsia="宋体" w:cs="Times New Roman"/>
              </w:rPr>
              <w:t>5</w:t>
            </w: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租赁晋商大厦第20层办公，租期期2022.01.01-2022.12.31，租赁面积2210.91平米。</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租赁面积（平米）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2210.91</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2210.91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装修程度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拎包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入住</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拎包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入住</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租赁期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租赁单价（平米/日）</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单位职工满意度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办公家具及设备购置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王康</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63308066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为新入职4人购置办公电脑及家具，更换现有无法使用或到达报废年限固定资产</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办公家具</w:t>
            </w:r>
            <w:r>
              <w:rPr>
                <w:rFonts w:hint="eastAsia" w:ascii="Times New Roman" w:hAnsi="Times New Roman" w:eastAsia="宋体" w:cs="Times New Roman"/>
              </w:rPr>
              <w:t>（套）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办公设备</w:t>
            </w:r>
            <w:r>
              <w:rPr>
                <w:rFonts w:hint="eastAsia" w:ascii="Times New Roman" w:hAnsi="Times New Roman" w:eastAsia="宋体" w:cs="Times New Roman"/>
              </w:rPr>
              <w:t>（台）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验收合格率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采购周期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年内</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年内</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执行政府采购</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使用人员满意度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办公家具及设备购置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王康</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63308066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为新入职4人购置办公电脑及家具，更换现有无法使用或到达报废年限固定资产</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办公家具</w:t>
            </w:r>
            <w:r>
              <w:rPr>
                <w:rFonts w:hint="eastAsia" w:ascii="Times New Roman" w:hAnsi="Times New Roman" w:eastAsia="宋体" w:cs="Times New Roman"/>
              </w:rPr>
              <w:t>（套）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办公设备</w:t>
            </w:r>
            <w:r>
              <w:rPr>
                <w:rFonts w:hint="eastAsia" w:ascii="Times New Roman" w:hAnsi="Times New Roman" w:eastAsia="宋体" w:cs="Times New Roman"/>
              </w:rPr>
              <w:t>（台）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验收合格率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采购周期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年内</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年内</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执行政府采购</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使用人员满意度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网络维护费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王康</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63306088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为我委提供网络设备维修服务</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修理次数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w:t>
            </w:r>
            <w:r>
              <w:rPr>
                <w:rFonts w:hint="eastAsia" w:ascii="Times New Roman" w:hAnsi="Times New Roman" w:eastAsia="宋体" w:cs="Times New Roman"/>
              </w:rPr>
              <w:t>2</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响应速度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8小时</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8小时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服务期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成本指标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包干</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包干</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39"/>
              <w:gridCol w:w="14130"/>
            </w:tblGrid>
            <w:tr>
              <w:tblPrEx>
                <w:tblCellMar>
                  <w:top w:w="0" w:type="dxa"/>
                  <w:left w:w="0" w:type="dxa"/>
                  <w:bottom w:w="0" w:type="dxa"/>
                  <w:right w:w="0" w:type="dxa"/>
                </w:tblCellMar>
              </w:tblPrEx>
              <w:trPr>
                <w:tblCellSpacing w:w="0" w:type="dxa"/>
              </w:trPr>
              <w:tc>
                <w:tcPr>
                  <w:tcW w:w="39" w:type="dxa"/>
                  <w:noWrap w:val="0"/>
                  <w:vAlign w:val="top"/>
                </w:tcPr>
                <w:p>
                  <w:pPr>
                    <w:jc w:val="center"/>
                    <w:rPr>
                      <w:rFonts w:ascii="Times New Roman" w:hAnsi="Times New Roman" w:eastAsia="宋体" w:cs="Times New Roman"/>
                    </w:rPr>
                  </w:pPr>
                  <w:r>
                    <w:rPr>
                      <w:rFonts w:ascii="Times New Roman" w:hAnsi="Times New Roman" w:eastAsia="宋体" w:cs="Times New Roman"/>
                    </w:rPr>
                    <w:t>干部职工满意度</w:t>
                  </w:r>
                </w:p>
              </w:tc>
              <w:tc>
                <w:tcPr>
                  <w:tcW w:w="14130" w:type="dxa"/>
                  <w:noWrap w:val="0"/>
                  <w:vAlign w:val="top"/>
                </w:tcPr>
                <w:p>
                  <w:pPr>
                    <w:jc w:val="center"/>
                    <w:rPr>
                      <w:rFonts w:ascii="Times New Roman" w:hAnsi="Times New Roman" w:eastAsia="宋体" w:cs="Times New Roman"/>
                    </w:rPr>
                  </w:pPr>
                  <w:r>
                    <w:rPr>
                      <w:rFonts w:hint="eastAsia" w:ascii="Times New Roman" w:hAnsi="Times New Roman" w:eastAsia="宋体" w:cs="Times New Roman"/>
                    </w:rPr>
                    <w:t>干</w:t>
                  </w:r>
                  <w:r>
                    <w:rPr>
                      <w:rFonts w:ascii="Times New Roman" w:hAnsi="Times New Roman" w:eastAsia="宋体" w:cs="Times New Roman"/>
                    </w:rPr>
                    <w:t>部职工满意度</w:t>
                  </w:r>
                </w:p>
              </w:tc>
            </w:tr>
          </w:tbl>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2022年安置农村地区劳动力就业补贴</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丽泽商务区服务中心有限公司负责安置10名农村地区劳动力，按照政策依据即予1000元/人/月补贴。</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补贴人数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具备一定岗位胜任能力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具备</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具备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补贴时限</w:t>
            </w:r>
            <w:r>
              <w:rPr>
                <w:rFonts w:hint="eastAsia" w:ascii="仿宋_GB2312" w:hAnsi="宋体" w:eastAsia="仿宋_GB2312" w:cs="宋体"/>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补贴标准</w:t>
            </w:r>
            <w:r>
              <w:rPr>
                <w:rFonts w:hint="eastAsia" w:ascii="仿宋_GB2312" w:hAnsi="宋体" w:eastAsia="仿宋_GB2312" w:cs="宋体"/>
                <w:kern w:val="0"/>
                <w:szCs w:val="21"/>
              </w:rPr>
              <w:t>（元/人/月）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降低社会失业率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此项不涉及</w:t>
            </w: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用人单位满意度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189.87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189.87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189.87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189.87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机动经费，用于商务区疫情防控、创卫创城、环境治理、应急保障等工作。</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小规模环境治理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10次</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小规模应急保障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5次</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按要求组织疫情防控工作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2次</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以实际发生额为准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切实解决居民诉求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丽泽商务区市民服务热线</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王康</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63308066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51.46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51.46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51.46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51.46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51.46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51.46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通过政府购买服务方式，做好12345市民热线及信访相关工作，提升响应率、满意率、解决率等，切实服务市民。</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接件数量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响应率解决率排名提升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服务期限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切实解决市民诉求，提升七有五性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解决率60%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市民满意度提升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383"/>
        <w:gridCol w:w="7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安全生产技术服务</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刘晓晨</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63371351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1.现场隐患排查2.出具安全隐患报告3.开展安全生产培训4.编制物业管理行业隐患清单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现场排查隐患</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出具安全隐患报告</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开展生产培训</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编制物业行业隐患清单</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2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32"/>
              <w:gridCol w:w="14137"/>
            </w:tblGrid>
            <w:tr>
              <w:tblPrEx>
                <w:tblCellMar>
                  <w:top w:w="0" w:type="dxa"/>
                  <w:left w:w="0" w:type="dxa"/>
                  <w:bottom w:w="0" w:type="dxa"/>
                  <w:right w:w="0" w:type="dxa"/>
                </w:tblCellMar>
              </w:tblPrEx>
              <w:trPr>
                <w:tblCellSpacing w:w="0" w:type="dxa"/>
              </w:trPr>
              <w:tc>
                <w:tcPr>
                  <w:tcW w:w="32" w:type="dxa"/>
                  <w:noWrap w:val="0"/>
                  <w:vAlign w:val="center"/>
                </w:tcPr>
                <w:p>
                  <w:pPr>
                    <w:widowControl/>
                    <w:jc w:val="center"/>
                    <w:rPr>
                      <w:rFonts w:ascii="仿宋_GB2312" w:hAnsi="宋体" w:eastAsia="仿宋_GB2312" w:cs="宋体"/>
                      <w:kern w:val="0"/>
                      <w:szCs w:val="21"/>
                    </w:rPr>
                  </w:pPr>
                </w:p>
              </w:tc>
              <w:tc>
                <w:tcPr>
                  <w:tcW w:w="14137" w:type="dxa"/>
                  <w:noWrap w:val="0"/>
                  <w:vAlign w:val="center"/>
                </w:tcPr>
                <w:p>
                  <w:pPr>
                    <w:widowControl/>
                    <w:jc w:val="center"/>
                    <w:rPr>
                      <w:rFonts w:hint="eastAsia" w:ascii="仿宋_GB2312" w:hAnsi="宋体" w:eastAsia="仿宋_GB2312" w:cs="宋体"/>
                      <w:kern w:val="0"/>
                      <w:szCs w:val="21"/>
                    </w:rPr>
                  </w:pPr>
                  <w:r>
                    <w:rPr>
                      <w:rFonts w:ascii="仿宋_GB2312" w:hAnsi="宋体" w:eastAsia="仿宋_GB2312" w:cs="宋体"/>
                      <w:kern w:val="0"/>
                      <w:szCs w:val="21"/>
                    </w:rPr>
                    <w:t>确保无重大隐患</w:t>
                  </w:r>
                </w:p>
                <w:p>
                  <w:pPr>
                    <w:widowControl/>
                    <w:jc w:val="center"/>
                    <w:rPr>
                      <w:rFonts w:ascii="仿宋_GB2312" w:hAnsi="宋体" w:eastAsia="仿宋_GB2312" w:cs="宋体"/>
                      <w:kern w:val="0"/>
                      <w:szCs w:val="21"/>
                    </w:rPr>
                  </w:pPr>
                  <w:r>
                    <w:rPr>
                      <w:rFonts w:ascii="仿宋_GB2312" w:hAnsi="宋体" w:eastAsia="仿宋_GB2312" w:cs="宋体"/>
                      <w:kern w:val="0"/>
                      <w:szCs w:val="21"/>
                    </w:rPr>
                    <w:t>均已排查</w:t>
                  </w:r>
                </w:p>
              </w:tc>
            </w:tr>
          </w:tbl>
          <w:p>
            <w:pPr>
              <w:widowControl/>
              <w:spacing w:line="240" w:lineRule="exact"/>
              <w:jc w:val="center"/>
              <w:rPr>
                <w:rFonts w:hint="eastAsia" w:ascii="仿宋_GB2312" w:hAnsi="宋体" w:eastAsia="仿宋_GB2312" w:cs="宋体"/>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是否完成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提高安全生产意识，减少事故发生</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是否完成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北京丽泽商务区应急演练策划与执行</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刘晓晨</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63371351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于119消防日、安全生产月分别开展两次应急演练活动，每次3万元。</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举办活动</w:t>
            </w:r>
            <w:r>
              <w:rPr>
                <w:rFonts w:hint="eastAsia" w:ascii="仿宋_GB2312" w:hAnsi="宋体" w:eastAsia="仿宋_GB2312" w:cs="宋体"/>
                <w:kern w:val="0"/>
                <w:szCs w:val="21"/>
              </w:rPr>
              <w:t>（次）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参加人数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417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时效指标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消防日及安全生产月举办</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消防日及安全生产月举办</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2次活动总价格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安全生产理念深入人心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优良中低差</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活动参加人员满意度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北</w:t>
            </w:r>
            <w:r>
              <w:rPr>
                <w:rFonts w:ascii="Times New Roman" w:hAnsi="Times New Roman" w:eastAsia="宋体" w:cs="Times New Roman"/>
              </w:rPr>
              <w:t>京丽泽商务区南区精细化交通组织优化方案（尾款）</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刘晓晨</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63371351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19.83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19.62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19.62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19.83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19.62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19.62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依托丽泽商务区交通流线，车辆数据及各地出行需求等信息，制定精细化交通组织优化方案，确保南区道路体系畅通高效运行。</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形成方案</w:t>
            </w:r>
            <w:r>
              <w:rPr>
                <w:rFonts w:hint="eastAsia" w:ascii="Times New Roman" w:hAnsi="Times New Roman" w:eastAsia="宋体" w:cs="Times New Roman"/>
              </w:rPr>
              <w:t>（篇）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经丽泽管委及相关部门审核通过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审核</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审核</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5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2022年5月前完成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35"/>
              <w:gridCol w:w="14134"/>
            </w:tblGrid>
            <w:tr>
              <w:tblPrEx>
                <w:tblCellMar>
                  <w:top w:w="0" w:type="dxa"/>
                  <w:left w:w="0" w:type="dxa"/>
                  <w:bottom w:w="0" w:type="dxa"/>
                  <w:right w:w="0" w:type="dxa"/>
                </w:tblCellMar>
              </w:tblPrEx>
              <w:trPr>
                <w:tblCellSpacing w:w="0" w:type="dxa"/>
              </w:trPr>
              <w:tc>
                <w:tcPr>
                  <w:tcW w:w="35" w:type="dxa"/>
                  <w:noWrap w:val="0"/>
                  <w:vAlign w:val="center"/>
                </w:tcPr>
                <w:p>
                  <w:pPr>
                    <w:widowControl/>
                    <w:jc w:val="center"/>
                    <w:rPr>
                      <w:rFonts w:ascii="仿宋_GB2312" w:hAnsi="宋体" w:eastAsia="仿宋_GB2312" w:cs="宋体"/>
                      <w:kern w:val="0"/>
                      <w:szCs w:val="21"/>
                    </w:rPr>
                  </w:pPr>
                </w:p>
              </w:tc>
              <w:tc>
                <w:tcPr>
                  <w:tcW w:w="14134" w:type="dxa"/>
                  <w:noWrap w:val="0"/>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根据合同约定支付尾款</w:t>
                  </w:r>
                </w:p>
              </w:tc>
            </w:tr>
          </w:tbl>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足额支付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提升丽泽商务区交通效率</w:t>
            </w:r>
          </w:p>
        </w:tc>
        <w:tc>
          <w:tcPr>
            <w:tcW w:w="849" w:type="dxa"/>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14099"/>
              <w:gridCol w:w="70"/>
            </w:tblGrid>
            <w:tr>
              <w:tblPrEx>
                <w:tblCellMar>
                  <w:top w:w="0" w:type="dxa"/>
                  <w:left w:w="0" w:type="dxa"/>
                  <w:bottom w:w="0" w:type="dxa"/>
                  <w:right w:w="0" w:type="dxa"/>
                </w:tblCellMar>
              </w:tblPrEx>
              <w:trPr>
                <w:tblCellSpacing w:w="0" w:type="dxa"/>
              </w:trPr>
              <w:tc>
                <w:tcPr>
                  <w:tcW w:w="14099" w:type="dxa"/>
                  <w:noWrap w:val="0"/>
                  <w:vAlign w:val="center"/>
                </w:tcPr>
                <w:p>
                  <w:pPr>
                    <w:widowControl/>
                    <w:jc w:val="center"/>
                    <w:rPr>
                      <w:rFonts w:hint="eastAsia" w:ascii="仿宋_GB2312" w:hAnsi="宋体" w:eastAsia="仿宋_GB2312" w:cs="宋体"/>
                      <w:kern w:val="0"/>
                      <w:szCs w:val="21"/>
                    </w:rPr>
                  </w:pPr>
                  <w:r>
                    <w:rPr>
                      <w:rFonts w:ascii="仿宋_GB2312" w:hAnsi="宋体" w:eastAsia="仿宋_GB2312" w:cs="宋体"/>
                      <w:kern w:val="0"/>
                      <w:szCs w:val="21"/>
                    </w:rPr>
                    <w:t>优良中</w:t>
                  </w:r>
                </w:p>
                <w:p>
                  <w:pPr>
                    <w:widowControl/>
                    <w:jc w:val="center"/>
                    <w:rPr>
                      <w:rFonts w:ascii="仿宋_GB2312" w:hAnsi="宋体" w:eastAsia="仿宋_GB2312" w:cs="宋体"/>
                      <w:kern w:val="0"/>
                      <w:szCs w:val="21"/>
                    </w:rPr>
                  </w:pPr>
                  <w:r>
                    <w:rPr>
                      <w:rFonts w:ascii="仿宋_GB2312" w:hAnsi="宋体" w:eastAsia="仿宋_GB2312" w:cs="宋体"/>
                      <w:kern w:val="0"/>
                      <w:szCs w:val="21"/>
                    </w:rPr>
                    <w:t>低差</w:t>
                  </w:r>
                </w:p>
              </w:tc>
              <w:tc>
                <w:tcPr>
                  <w:tcW w:w="70" w:type="dxa"/>
                  <w:noWrap w:val="0"/>
                  <w:vAlign w:val="center"/>
                </w:tcPr>
                <w:p>
                  <w:pPr>
                    <w:widowControl/>
                    <w:jc w:val="center"/>
                    <w:rPr>
                      <w:rFonts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14099"/>
              <w:gridCol w:w="70"/>
            </w:tblGrid>
            <w:tr>
              <w:tblPrEx>
                <w:tblCellMar>
                  <w:top w:w="0" w:type="dxa"/>
                  <w:left w:w="0" w:type="dxa"/>
                  <w:bottom w:w="0" w:type="dxa"/>
                  <w:right w:w="0" w:type="dxa"/>
                </w:tblCellMar>
              </w:tblPrEx>
              <w:trPr>
                <w:tblCellSpacing w:w="0" w:type="dxa"/>
              </w:trPr>
              <w:tc>
                <w:tcPr>
                  <w:tcW w:w="14099" w:type="dxa"/>
                  <w:noWrap w:val="0"/>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优</w:t>
                  </w:r>
                </w:p>
              </w:tc>
              <w:tc>
                <w:tcPr>
                  <w:tcW w:w="70" w:type="dxa"/>
                  <w:noWrap w:val="0"/>
                  <w:vAlign w:val="center"/>
                </w:tcPr>
                <w:p>
                  <w:pPr>
                    <w:widowControl/>
                    <w:jc w:val="center"/>
                    <w:rPr>
                      <w:rFonts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丽泽商务区突发应急预案编制</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刘晓晨</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63371351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为贯彻落实区应急部门要求，我委需结合属地主要风险点，编制相关应急预案。</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应急预案</w:t>
            </w:r>
            <w:r>
              <w:rPr>
                <w:rFonts w:hint="eastAsia" w:ascii="仿宋_GB2312" w:hAnsi="宋体" w:eastAsia="仿宋_GB2312" w:cs="宋体"/>
                <w:kern w:val="0"/>
                <w:szCs w:val="21"/>
              </w:rPr>
              <w:t>套数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涵盖我委可能涉及安全点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1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88"/>
              <w:gridCol w:w="14081"/>
            </w:tblGrid>
            <w:tr>
              <w:tblPrEx>
                <w:tblCellMar>
                  <w:top w:w="0" w:type="dxa"/>
                  <w:left w:w="0" w:type="dxa"/>
                  <w:bottom w:w="0" w:type="dxa"/>
                  <w:right w:w="0" w:type="dxa"/>
                </w:tblCellMar>
              </w:tblPrEx>
              <w:trPr>
                <w:tblCellSpacing w:w="0" w:type="dxa"/>
              </w:trPr>
              <w:tc>
                <w:tcPr>
                  <w:tcW w:w="88" w:type="dxa"/>
                  <w:noWrap w:val="0"/>
                  <w:vAlign w:val="center"/>
                </w:tcPr>
                <w:p>
                  <w:pPr>
                    <w:widowControl/>
                    <w:jc w:val="center"/>
                    <w:rPr>
                      <w:rFonts w:ascii="仿宋_GB2312" w:hAnsi="宋体" w:eastAsia="仿宋_GB2312" w:cs="宋体"/>
                      <w:kern w:val="0"/>
                      <w:szCs w:val="21"/>
                    </w:rPr>
                  </w:pPr>
                </w:p>
              </w:tc>
              <w:tc>
                <w:tcPr>
                  <w:tcW w:w="14081" w:type="dxa"/>
                  <w:noWrap w:val="0"/>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预算控制</w:t>
                  </w:r>
                  <w:r>
                    <w:rPr>
                      <w:rFonts w:hint="eastAsia" w:ascii="仿宋_GB2312" w:hAnsi="宋体" w:eastAsia="仿宋_GB2312" w:cs="宋体"/>
                      <w:kern w:val="0"/>
                      <w:szCs w:val="21"/>
                    </w:rPr>
                    <w:t>（万元）</w:t>
                  </w:r>
                </w:p>
              </w:tc>
            </w:tr>
          </w:tbl>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确保应急事件妥善处置</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优良中低差</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应用单位满意度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黑体" w:hAnsi="黑体" w:eastAsia="黑体" w:cs="Times New Roman"/>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丽泽商务区招商活动经费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赵倩</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63257368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为贯彻落实区应急部门要求，我委需结合属地主要风险点，编制相关应急预案。</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举办招商活动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媒体公开报道次数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预算控制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加强丽泽招商宣传力度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参与人员满意度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两区建设专项经费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赵倩</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63257368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通过面谈、查阅资料、查看实际项目及基础设施等方式了解企业经营情况，判断其是否符合应用试点要求，形成数字人民币工作报告及数字货币应用试点储备项目清单，稳步推进应用试点落地工作。</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20"/>
              <w:gridCol w:w="14149"/>
            </w:tblGrid>
            <w:tr>
              <w:tblPrEx>
                <w:tblCellMar>
                  <w:top w:w="0" w:type="dxa"/>
                  <w:left w:w="0" w:type="dxa"/>
                  <w:bottom w:w="0" w:type="dxa"/>
                  <w:right w:w="0" w:type="dxa"/>
                </w:tblCellMar>
              </w:tblPrEx>
              <w:trPr>
                <w:tblCellSpacing w:w="0" w:type="dxa"/>
              </w:trPr>
              <w:tc>
                <w:tcPr>
                  <w:tcW w:w="20" w:type="dxa"/>
                  <w:noWrap w:val="0"/>
                  <w:vAlign w:val="center"/>
                </w:tcPr>
                <w:p>
                  <w:pPr>
                    <w:widowControl/>
                    <w:jc w:val="center"/>
                    <w:rPr>
                      <w:rFonts w:ascii="仿宋_GB2312" w:hAnsi="宋体" w:eastAsia="仿宋_GB2312" w:cs="宋体"/>
                      <w:kern w:val="0"/>
                      <w:szCs w:val="21"/>
                    </w:rPr>
                  </w:pPr>
                </w:p>
              </w:tc>
              <w:tc>
                <w:tcPr>
                  <w:tcW w:w="14149" w:type="dxa"/>
                  <w:noWrap w:val="0"/>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形成储备项目清单</w:t>
                  </w:r>
                </w:p>
              </w:tc>
            </w:tr>
          </w:tbl>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44"/>
              <w:gridCol w:w="14125"/>
            </w:tblGrid>
            <w:tr>
              <w:tblPrEx>
                <w:tblCellMar>
                  <w:top w:w="0" w:type="dxa"/>
                  <w:left w:w="0" w:type="dxa"/>
                  <w:bottom w:w="0" w:type="dxa"/>
                  <w:right w:w="0" w:type="dxa"/>
                </w:tblCellMar>
              </w:tblPrEx>
              <w:trPr>
                <w:tblCellSpacing w:w="0" w:type="dxa"/>
              </w:trPr>
              <w:tc>
                <w:tcPr>
                  <w:tcW w:w="44" w:type="dxa"/>
                  <w:noWrap w:val="0"/>
                  <w:vAlign w:val="center"/>
                </w:tcPr>
                <w:p>
                  <w:pPr>
                    <w:widowControl/>
                    <w:jc w:val="center"/>
                    <w:rPr>
                      <w:rFonts w:ascii="仿宋_GB2312" w:hAnsi="宋体" w:eastAsia="仿宋_GB2312" w:cs="宋体"/>
                      <w:kern w:val="0"/>
                      <w:szCs w:val="21"/>
                    </w:rPr>
                  </w:pPr>
                </w:p>
              </w:tc>
              <w:tc>
                <w:tcPr>
                  <w:tcW w:w="14125" w:type="dxa"/>
                  <w:noWrap w:val="0"/>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数字货币工作报告</w:t>
                  </w:r>
                </w:p>
              </w:tc>
            </w:tr>
          </w:tbl>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清单企业数量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10家</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10家</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通过相关部门审议</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是否通过</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3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促进数字人民币在丽泽广泛流通</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优良中低差</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成果应用单位满意度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宣传设计与制作</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罗鑫</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83509476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25.83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25.83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25.83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25.83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按照规划新口径重新设计宣传折页，编纂内容、英文翻译、彩色铜版纸胶印；制作宣传展板，印刷费共20万元。《投资北京》杂志合作8万元。</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50"/>
              <w:gridCol w:w="14119"/>
            </w:tblGrid>
            <w:tr>
              <w:tblPrEx>
                <w:tblCellMar>
                  <w:top w:w="0" w:type="dxa"/>
                  <w:left w:w="0" w:type="dxa"/>
                  <w:bottom w:w="0" w:type="dxa"/>
                  <w:right w:w="0" w:type="dxa"/>
                </w:tblCellMar>
              </w:tblPrEx>
              <w:trPr>
                <w:tblCellSpacing w:w="0" w:type="dxa"/>
              </w:trPr>
              <w:tc>
                <w:tcPr>
                  <w:tcW w:w="50" w:type="dxa"/>
                  <w:noWrap w:val="0"/>
                  <w:vAlign w:val="center"/>
                </w:tcPr>
                <w:p>
                  <w:pPr>
                    <w:widowControl/>
                    <w:jc w:val="center"/>
                    <w:rPr>
                      <w:rFonts w:ascii="仿宋_GB2312" w:hAnsi="宋体" w:eastAsia="仿宋_GB2312" w:cs="宋体"/>
                      <w:kern w:val="0"/>
                      <w:szCs w:val="21"/>
                    </w:rPr>
                  </w:pPr>
                </w:p>
              </w:tc>
              <w:tc>
                <w:tcPr>
                  <w:tcW w:w="14119" w:type="dxa"/>
                  <w:noWrap w:val="0"/>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印制宣传品数量</w:t>
                  </w:r>
                </w:p>
              </w:tc>
            </w:tr>
          </w:tbl>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10000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投资北京报道次数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12</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宣传品质量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14140"/>
              <w:gridCol w:w="29"/>
            </w:tblGrid>
            <w:tr>
              <w:tblPrEx>
                <w:tblCellMar>
                  <w:top w:w="0" w:type="dxa"/>
                  <w:left w:w="0" w:type="dxa"/>
                  <w:bottom w:w="0" w:type="dxa"/>
                  <w:right w:w="0" w:type="dxa"/>
                </w:tblCellMar>
              </w:tblPrEx>
              <w:trPr>
                <w:tblCellSpacing w:w="0" w:type="dxa"/>
              </w:trPr>
              <w:tc>
                <w:tcPr>
                  <w:tcW w:w="14140" w:type="dxa"/>
                  <w:noWrap w:val="0"/>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与投资北京杂志社合作时间</w:t>
                  </w:r>
                </w:p>
              </w:tc>
              <w:tc>
                <w:tcPr>
                  <w:tcW w:w="29" w:type="dxa"/>
                  <w:noWrap w:val="0"/>
                  <w:vAlign w:val="center"/>
                </w:tcPr>
                <w:p>
                  <w:pPr>
                    <w:widowControl/>
                    <w:jc w:val="center"/>
                    <w:rPr>
                      <w:rFonts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促进丽泽招商引资</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提升丽泽形象及知名度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丽泽南区街道空间品质营造方案咨询</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王月虎</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63308565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193.23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193.23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193.23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193.23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3264"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市区领导指示精神，落实丽泽规划综合实施方案要求，建设高品质城市空间，打造“小街区、密路网”的开放街区，达到国际水平，提升步行体验，丽泽管委落实区政府工作要求组织开展丽泽南区道路空间优化提升工作，研究范围为丽泽核心区南区道路空间，方案重点优化慢行系统，打造连续安全空间；开展融合设计，建设多样复合空间；强化公共设施设计，提升街区艺术文化氛围；丰富绿化种植，打造花园型街区；完善智能交通，打造智慧科技街区；推动多杆合一，集约共享街道空间，体现出便民性、景观性、复合性的设计原则，全面提升南区道路的安全性和舒适度，为丽泽商务区打造成人本城区、紧凑城区、绿色城区、活力城区奠定基础。</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87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编制丽泽南区街道空间品质营造方案咨询报告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汇报ppt文件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5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编制丽泽南区街道空间品质营造方案设计图册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数据的准确性、有效性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反映项目综合利用情况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14130"/>
              <w:gridCol w:w="39"/>
            </w:tblGrid>
            <w:tr>
              <w:tblPrEx>
                <w:tblCellMar>
                  <w:top w:w="0" w:type="dxa"/>
                  <w:left w:w="0" w:type="dxa"/>
                  <w:bottom w:w="0" w:type="dxa"/>
                  <w:right w:w="0" w:type="dxa"/>
                </w:tblCellMar>
              </w:tblPrEx>
              <w:trPr>
                <w:tblCellSpacing w:w="0" w:type="dxa"/>
              </w:trPr>
              <w:tc>
                <w:tcPr>
                  <w:tcW w:w="14130" w:type="dxa"/>
                  <w:noWrap w:val="0"/>
                  <w:vAlign w:val="center"/>
                </w:tcPr>
                <w:p>
                  <w:pPr>
                    <w:widowControl/>
                    <w:jc w:val="center"/>
                    <w:rPr>
                      <w:rFonts w:ascii="宋体" w:hAnsi="宋体" w:eastAsia="宋体" w:cs="宋体"/>
                      <w:kern w:val="0"/>
                      <w:sz w:val="24"/>
                    </w:rPr>
                  </w:pPr>
                  <w:r>
                    <w:rPr>
                      <w:rFonts w:ascii="宋体" w:hAnsi="宋体" w:eastAsia="宋体" w:cs="宋体"/>
                      <w:kern w:val="0"/>
                      <w:sz w:val="24"/>
                    </w:rPr>
                    <w:t>土地出让金净收益率</w:t>
                  </w:r>
                </w:p>
              </w:tc>
              <w:tc>
                <w:tcPr>
                  <w:tcW w:w="39" w:type="dxa"/>
                  <w:noWrap w:val="0"/>
                  <w:vAlign w:val="center"/>
                </w:tcPr>
                <w:p>
                  <w:pPr>
                    <w:widowControl/>
                    <w:jc w:val="center"/>
                    <w:rPr>
                      <w:rFonts w:ascii="宋体" w:hAnsi="宋体" w:eastAsia="宋体" w:cs="宋体"/>
                      <w:kern w:val="0"/>
                      <w:sz w:val="24"/>
                    </w:rPr>
                  </w:pPr>
                </w:p>
              </w:tc>
            </w:tr>
          </w:tbl>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5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反映研究报告成果对实际工作的促进作用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长久影响</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长久影响</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成果应用单位满意度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widowControl/>
        <w:spacing w:line="240" w:lineRule="exact"/>
        <w:jc w:val="center"/>
        <w:rPr>
          <w:rFonts w:hint="eastAsia" w:ascii="仿宋_GB2312" w:hAnsi="宋体" w:eastAsia="仿宋_GB2312" w:cs="宋体"/>
          <w:kern w:val="0"/>
          <w:szCs w:val="21"/>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丽泽商务区规划建设管理数据系统二期</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王月虎</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63308565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90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555"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一期平台建设的基础上，完善平台功能，拓展规划管控的外延，实现全生命周期精细管理；建立数字孪生城市底座，加强感知体系建设和感知数据收集，引入大数据分析系统，对商务区运行情况进行全面分析、监管和评估，实现全域空间精细化管控。落实数字孪生城市底座搭建、园区体检评估功能建设、智慧化监督实施体系建设、智慧楼宇管理体系建设，进一步深入落实丽泽金融商务区规划综合实施方案，实现一张蓝图干到底。</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数据库建设标准及数据指标管理规范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数字孪生城市底座覆盖范围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平台功能模块数量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3个</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智慧楼宇管理体系覆盖的楼宇试点数量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3座</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3座</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平台测试合格率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未完成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按时完成率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56</w:t>
            </w:r>
          </w:p>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未完成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以评审为准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平台综合利用情况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未投入使用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媒体报道次数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成果应用单位满意率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宋体" w:eastAsia="仿宋_GB2312" w:cs="宋体"/>
          <w:kern w:val="0"/>
          <w:szCs w:val="21"/>
        </w:rPr>
      </w:pPr>
    </w:p>
    <w:p>
      <w:pPr>
        <w:widowControl/>
        <w:jc w:val="center"/>
        <w:rPr>
          <w:rFonts w:ascii="仿宋_GB2312" w:hAnsi="宋体" w:eastAsia="仿宋_GB2312" w:cs="宋体"/>
          <w:kern w:val="0"/>
          <w:szCs w:val="21"/>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丽泽金融商务区总建筑师协调联络的规划建设专家委员会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王月虎</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63308565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119.4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119.4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完成丽泽商务区规划建设咨询报告指导综合实施方案落地协助丽泽管委对建设项目设计文件进行审查，根据需要进行课题深化研究</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专家团队人数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14142"/>
              <w:gridCol w:w="27"/>
            </w:tblGrid>
            <w:tr>
              <w:tblPrEx>
                <w:tblCellMar>
                  <w:top w:w="0" w:type="dxa"/>
                  <w:left w:w="0" w:type="dxa"/>
                  <w:bottom w:w="0" w:type="dxa"/>
                  <w:right w:w="0" w:type="dxa"/>
                </w:tblCellMar>
              </w:tblPrEx>
              <w:trPr>
                <w:trHeight w:val="581" w:hRule="atLeast"/>
                <w:tblCellSpacing w:w="0" w:type="dxa"/>
              </w:trPr>
              <w:tc>
                <w:tcPr>
                  <w:tcW w:w="14142"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具备院士、高级工程</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师等资格</w:t>
                  </w:r>
                </w:p>
              </w:tc>
              <w:tc>
                <w:tcPr>
                  <w:tcW w:w="27" w:type="dxa"/>
                  <w:noWrap w:val="0"/>
                  <w:vAlign w:val="center"/>
                </w:tcPr>
                <w:p>
                  <w:pPr>
                    <w:widowControl/>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是否具备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具备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咨询时效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9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提升丽泽规划水平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切实解决我委面临问题</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丽泽形象规划及视觉识别系统咨询（尾款）</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王月虎</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63308565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1.开展丽泽视觉识别系统规划咨询。2完成《丽泽视觉规划设计方案》编制。3.完成商务区品牌形象设计和导视识别系统。4.提供专业培训，配合丽泽管委向各级政府部门进行汇报，并根据意见及时修改调整。</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汇报PPT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丽泽视觉规划设计方案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通过相关部门审批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是否通过</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提升丽泽形象知名度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成果应用单位满意度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丰台区园林绿化局2022年揭网见绿引导资金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刘晓晨</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63371351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裸露土地揭网见绿</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面积</w:t>
            </w:r>
            <w:r>
              <w:rPr>
                <w:rFonts w:hint="eastAsia" w:ascii="仿宋_GB2312" w:hAnsi="宋体" w:eastAsia="仿宋_GB2312" w:cs="宋体"/>
                <w:kern w:val="0"/>
                <w:szCs w:val="21"/>
              </w:rPr>
              <w:t>（平米）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工程合格率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工期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2个月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2个月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预算控制数</w:t>
            </w:r>
            <w:r>
              <w:rPr>
                <w:rFonts w:hint="eastAsia" w:ascii="仿宋_GB2312" w:hAnsi="宋体" w:eastAsia="仿宋_GB2312" w:cs="宋体"/>
                <w:kern w:val="0"/>
                <w:szCs w:val="21"/>
              </w:rPr>
              <w:t>（万元）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98.76</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提升丽泽商务区整体环境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周边企业居民满意度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第二批“两区”标识专项经费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pStyle w:val="6"/>
              <w:jc w:val="center"/>
              <w:rPr>
                <w:rFonts w:ascii="仿宋_GB2312" w:eastAsia="仿宋_GB2312"/>
                <w:sz w:val="21"/>
                <w:szCs w:val="21"/>
              </w:rPr>
            </w:pPr>
            <w:r>
              <w:rPr>
                <w:rFonts w:ascii="仿宋_GB2312" w:eastAsia="仿宋_GB2312"/>
                <w:sz w:val="21"/>
                <w:szCs w:val="21"/>
              </w:rPr>
              <w:t>张慧芳</w:t>
            </w:r>
          </w:p>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13.58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13.58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13.58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13.58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在商务区显著位置增设“两区”标识</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标识数量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2处</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2处</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工程合格率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工期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2月</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预算控制数</w:t>
            </w:r>
            <w:r>
              <w:rPr>
                <w:rFonts w:hint="eastAsia" w:ascii="Times New Roman" w:hAnsi="Times New Roman" w:eastAsia="宋体" w:cs="Times New Roman"/>
              </w:rPr>
              <w:t>（万元）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13.58</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13.58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助力丽泽招商引资</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企业满意度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丽泽商务区规划建设管理数据系统（尾款)</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 w:val="24"/>
                    </w:rPr>
                  </w:pPr>
                </w:p>
              </w:tc>
              <w:tc>
                <w:tcPr>
                  <w:tcW w:w="97" w:type="dxa"/>
                  <w:shd w:val="clear" w:color="auto" w:fill="F8F8F8"/>
                  <w:noWrap w:val="0"/>
                  <w:vAlign w:val="center"/>
                </w:tcPr>
                <w:p>
                  <w:pPr>
                    <w:widowControl/>
                    <w:jc w:val="center"/>
                    <w:rPr>
                      <w:rFonts w:hint="eastAsia" w:ascii="仿宋_GB2312" w:hAnsi="宋体" w:eastAsia="仿宋_GB2312" w:cs="宋体"/>
                      <w:b/>
                      <w:bCs/>
                      <w:kern w:val="0"/>
                      <w:sz w:val="24"/>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(1)搭建规划综合实施方案数据库（2）制作高精度三维模型（3）搭建数据库、创建规建数据系统以及三维展示系统的工作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形成数据库</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具备三维展示功能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ind w:firstLine="105" w:firstLineChars="50"/>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需经归自部门验收合格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验收后支付尾款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Times New Roman" w:eastAsia="仿宋_GB2312" w:cs="Times New Roman"/>
              </w:rPr>
              <w:t>集成多部丽泽规划数据，提升使用效率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w:t>
            </w:r>
            <w:r>
              <w:rPr>
                <w:rFonts w:ascii="仿宋_GB2312" w:hAnsi="宋体" w:eastAsia="仿宋_GB2312" w:cs="宋体"/>
                <w:kern w:val="0"/>
                <w:szCs w:val="21"/>
              </w:rPr>
              <w:t>京丽泽金融商务区新版数字宣传片制作及设备费（尾款）</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pStyle w:val="6"/>
              <w:jc w:val="center"/>
              <w:rPr>
                <w:rFonts w:ascii="仿宋_GB2312" w:eastAsia="仿宋_GB2312"/>
                <w:sz w:val="21"/>
                <w:szCs w:val="21"/>
              </w:rPr>
            </w:pPr>
            <w:r>
              <w:rPr>
                <w:rFonts w:ascii="仿宋_GB2312" w:eastAsia="仿宋_GB2312"/>
                <w:sz w:val="21"/>
                <w:szCs w:val="21"/>
              </w:rPr>
              <w:t>齐子航</w:t>
            </w:r>
          </w:p>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83509286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49.25</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49.25</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49.25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在丽泽城市会客厅建设安装设备进行宣传片播放，以大屏为展示载体，展现丽泽金融商务区历史风貌、规划设计、建设发展以及前景展望等，用于接待各级领导考察调研、向意向企业开展招商宣传。</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影片时长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6分钟</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6分钟</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综合运用前沿技术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运用</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运用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执行中标价格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98.5</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14134"/>
              <w:gridCol w:w="35"/>
            </w:tblGrid>
            <w:tr>
              <w:tblPrEx>
                <w:tblCellMar>
                  <w:top w:w="0" w:type="dxa"/>
                  <w:left w:w="0" w:type="dxa"/>
                  <w:bottom w:w="0" w:type="dxa"/>
                  <w:right w:w="0" w:type="dxa"/>
                </w:tblCellMar>
              </w:tblPrEx>
              <w:trPr>
                <w:trHeight w:val="662" w:hRule="atLeast"/>
                <w:tblCellSpacing w:w="0" w:type="dxa"/>
              </w:trPr>
              <w:tc>
                <w:tcPr>
                  <w:tcW w:w="14134" w:type="dxa"/>
                  <w:noWrap w:val="0"/>
                  <w:vAlign w:val="center"/>
                </w:tcPr>
                <w:p>
                  <w:pPr>
                    <w:widowControl/>
                    <w:jc w:val="center"/>
                    <w:rPr>
                      <w:rFonts w:hint="eastAsia" w:ascii="仿宋_GB2312" w:hAnsi="宋体" w:eastAsia="仿宋_GB2312" w:cs="宋体"/>
                      <w:kern w:val="0"/>
                      <w:szCs w:val="21"/>
                    </w:rPr>
                  </w:pPr>
                  <w:r>
                    <w:rPr>
                      <w:rFonts w:ascii="仿宋_GB2312" w:hAnsi="宋体" w:eastAsia="仿宋_GB2312" w:cs="宋体"/>
                      <w:kern w:val="0"/>
                      <w:szCs w:val="21"/>
                    </w:rPr>
                    <w:t>提升丽泽知名度和</w:t>
                  </w:r>
                </w:p>
                <w:p>
                  <w:pPr>
                    <w:widowControl/>
                    <w:jc w:val="center"/>
                    <w:rPr>
                      <w:rFonts w:ascii="仿宋_GB2312" w:hAnsi="宋体" w:eastAsia="仿宋_GB2312" w:cs="宋体"/>
                      <w:kern w:val="0"/>
                      <w:szCs w:val="21"/>
                    </w:rPr>
                  </w:pPr>
                  <w:r>
                    <w:rPr>
                      <w:rFonts w:ascii="仿宋_GB2312" w:hAnsi="宋体" w:eastAsia="仿宋_GB2312" w:cs="宋体"/>
                      <w:kern w:val="0"/>
                      <w:szCs w:val="21"/>
                    </w:rPr>
                    <w:t>形象</w:t>
                  </w:r>
                </w:p>
              </w:tc>
              <w:tc>
                <w:tcPr>
                  <w:tcW w:w="35" w:type="dxa"/>
                  <w:noWrap w:val="0"/>
                  <w:vAlign w:val="center"/>
                </w:tcPr>
                <w:p>
                  <w:pPr>
                    <w:widowControl/>
                    <w:jc w:val="center"/>
                    <w:rPr>
                      <w:rFonts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是否提升</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应用单位满意度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宋体" w:eastAsia="仿宋_GB2312" w:cs="宋体"/>
          <w:kern w:val="0"/>
          <w:szCs w:val="21"/>
        </w:rPr>
      </w:pPr>
    </w:p>
    <w:p>
      <w:pPr>
        <w:widowControl/>
        <w:jc w:val="center"/>
        <w:rPr>
          <w:rFonts w:ascii="仿宋_GB2312" w:hAnsi="宋体" w:eastAsia="仿宋_GB2312" w:cs="宋体"/>
          <w:kern w:val="0"/>
          <w:szCs w:val="21"/>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北京丽泽金融商务区道路环卫配套设施</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5.44</w:t>
                  </w:r>
                </w:p>
              </w:tc>
              <w:tc>
                <w:tcPr>
                  <w:tcW w:w="97" w:type="dxa"/>
                  <w:shd w:val="clear" w:color="auto" w:fill="F8F8F8"/>
                  <w:noWrap w:val="0"/>
                  <w:vAlign w:val="center"/>
                </w:tcPr>
                <w:p>
                  <w:pPr>
                    <w:widowControl/>
                    <w:jc w:val="center"/>
                    <w:rPr>
                      <w:rFonts w:ascii="宋体" w:hAnsi="宋体" w:eastAsia="宋体" w:cs="宋体"/>
                      <w:b/>
                      <w:bCs/>
                      <w:kern w:val="0"/>
                      <w:sz w:val="24"/>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5.44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5.44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5.44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5.44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5.44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为丽泽商务区道路增设垃圾箱64个</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果皮箱数量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64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64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果皮箱质量合格率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rPr>
            </w:pPr>
            <w:r>
              <w:rPr>
                <w:rFonts w:ascii="Times New Roman" w:hAnsi="Times New Roman" w:eastAsia="宋体" w:cs="Times New Roman"/>
              </w:rPr>
              <w:t>2022年5月前铺设完成</w:t>
            </w: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单价</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850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850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1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s="Times New Roman"/>
              </w:rPr>
            </w:pPr>
            <w:r>
              <w:rPr>
                <w:rFonts w:ascii="Times New Roman" w:hAnsi="Times New Roman" w:eastAsia="宋体" w:cs="Times New Roman"/>
              </w:rPr>
              <w:t>减少乱扔垃圾现象</w:t>
            </w:r>
          </w:p>
        </w:tc>
        <w:tc>
          <w:tcPr>
            <w:tcW w:w="84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Cs w:val="21"/>
              </w:rPr>
            </w:pPr>
            <w:r>
              <w:rPr>
                <w:rFonts w:ascii="Times New Roman" w:hAnsi="Times New Roman" w:eastAsia="宋体"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kern w:val="0"/>
                <w:szCs w:val="21"/>
              </w:rPr>
            </w:pPr>
            <w:r>
              <w:rPr>
                <w:rFonts w:ascii="Times New Roman" w:hAnsi="Times New Roman" w:eastAsia="宋体" w:cs="Times New Roman"/>
              </w:rPr>
              <w:t>北京丽泽商务区路灯修复</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刘晓晨</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63371351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38.70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38.70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38.70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38.70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拟对丽泽商务区导改路损坏路灯进行修复，预计200个，每个2000元。</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路灯数量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路</w:t>
            </w:r>
            <w:r>
              <w:rPr>
                <w:rFonts w:hint="eastAsia" w:ascii="Times New Roman" w:hAnsi="Times New Roman" w:eastAsia="宋体" w:cs="Times New Roman"/>
              </w:rPr>
              <w:t>灯</w:t>
            </w:r>
            <w:r>
              <w:rPr>
                <w:rFonts w:ascii="Times New Roman" w:hAnsi="Times New Roman" w:eastAsia="宋体" w:cs="Times New Roman"/>
              </w:rPr>
              <w:t>质量合格率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时效指标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单价</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w:t>
            </w:r>
            <w:r>
              <w:rPr>
                <w:rFonts w:ascii="Times New Roman" w:hAnsi="Times New Roman" w:eastAsia="宋体" w:cs="Times New Roman"/>
              </w:rPr>
              <w:t>200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4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提升丽泽商务区道路安全水平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是否完成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北京丽泽金融商务区南区道路沿线围挡及景观提升</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 w:val="24"/>
                    </w:rPr>
                  </w:pPr>
                </w:p>
              </w:tc>
              <w:tc>
                <w:tcPr>
                  <w:tcW w:w="97" w:type="dxa"/>
                  <w:shd w:val="clear" w:color="auto" w:fill="F8F8F8"/>
                  <w:noWrap w:val="0"/>
                  <w:vAlign w:val="center"/>
                </w:tcPr>
                <w:p>
                  <w:pPr>
                    <w:widowControl/>
                    <w:jc w:val="center"/>
                    <w:rPr>
                      <w:rFonts w:hint="eastAsia" w:ascii="仿宋_GB2312" w:hAnsi="宋体" w:eastAsia="仿宋_GB2312" w:cs="宋体"/>
                      <w:b/>
                      <w:bCs/>
                      <w:kern w:val="0"/>
                      <w:sz w:val="24"/>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北京丽泽金融商务区南区道路沿线围挡及景观提升。0.5米坎墙+2米硬质围挡样式，长度：约520米。项目预算数量及标准：围墙基础围挡650元/米，刀刮布50元/平米。</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工程量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竣工验收合格率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单位成本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3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Times New Roman" w:eastAsia="仿宋_GB2312" w:cs="Times New Roman"/>
              </w:rPr>
              <w:t>提升丽泽整体形象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较好提高丽泽园区内整体形象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2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减少行人误入工地发生事故</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北京丽泽金融商务区节日景观提升</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 w:val="24"/>
                    </w:rPr>
                  </w:pPr>
                </w:p>
              </w:tc>
              <w:tc>
                <w:tcPr>
                  <w:tcW w:w="97" w:type="dxa"/>
                  <w:shd w:val="clear" w:color="auto" w:fill="F8F8F8"/>
                  <w:noWrap w:val="0"/>
                  <w:vAlign w:val="center"/>
                </w:tcPr>
                <w:p>
                  <w:pPr>
                    <w:widowControl/>
                    <w:jc w:val="center"/>
                    <w:rPr>
                      <w:rFonts w:hint="eastAsia" w:ascii="仿宋_GB2312" w:hAnsi="宋体" w:eastAsia="仿宋_GB2312" w:cs="宋体"/>
                      <w:b/>
                      <w:bCs/>
                      <w:kern w:val="0"/>
                      <w:sz w:val="24"/>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31.28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31.28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主要用于商务区重要节日期间的街道装饰和绿地微景观提升。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美化灯杆或树木点位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198</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198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产品质量合格率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重大节日期间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每个灯杆成本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1930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1930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1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Times New Roman" w:eastAsia="仿宋_GB2312" w:cs="Times New Roman"/>
              </w:rPr>
              <w:t>提升丽泽环境形象，增添节日氛围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城市会客厅室内装修及设备购置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384.81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384.84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丽泽SOHO52层修建城市会客厅，用于对外展示、招商洽谈等</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工程面积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798</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798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预计接待人次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工程验收合格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ascii="宋体" w:hAnsi="宋体" w:eastAsia="宋体" w:cs="宋体"/>
                <w:kern w:val="0"/>
                <w:sz w:val="24"/>
              </w:rPr>
              <w:t>2022年5月前完工</w:t>
            </w: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以预算评审、政府采购价格为准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484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384.84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促进丽泽招商引资</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s="Times New Roman"/>
              </w:rPr>
            </w:pPr>
            <w:r>
              <w:rPr>
                <w:rFonts w:ascii="Times New Roman" w:hAnsi="Times New Roman" w:eastAsia="宋体" w:cs="Times New Roman"/>
              </w:rPr>
              <w:t>提升丽泽形象和知名度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丽泽商务区宣传工作经费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ascii="宋体" w:hAnsi="宋体" w:eastAsia="宋体" w:cs="宋体"/>
                      <w:b/>
                      <w:bCs/>
                      <w:kern w:val="0"/>
                      <w:sz w:val="24"/>
                    </w:rPr>
                  </w:pPr>
                </w:p>
              </w:tc>
              <w:tc>
                <w:tcPr>
                  <w:tcW w:w="97" w:type="dxa"/>
                  <w:shd w:val="clear" w:color="auto" w:fill="F8F8F8"/>
                  <w:noWrap w:val="0"/>
                  <w:vAlign w:val="center"/>
                </w:tcPr>
                <w:p>
                  <w:pPr>
                    <w:widowControl/>
                    <w:jc w:val="center"/>
                    <w:rPr>
                      <w:rFonts w:ascii="宋体" w:hAnsi="宋体" w:eastAsia="宋体" w:cs="宋体"/>
                      <w:b/>
                      <w:bCs/>
                      <w:kern w:val="0"/>
                      <w:sz w:val="24"/>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27.8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27.8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用于各类媒体宣传、城市会客厅展示内容更新、以及各类宣传活动。</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各类宣传活动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城市会客厅宣传内容更新次数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会客厅接待讲解次数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50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50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rPr>
            </w:pPr>
            <w:r>
              <w:rPr>
                <w:rFonts w:ascii="Times New Roman" w:hAnsi="Times New Roman" w:eastAsia="宋体" w:cs="Times New Roman"/>
              </w:rPr>
              <w:t>媒体跟拍次数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s="Times New Roman"/>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宣传受众满意度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80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80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北京丽泽金融商务区地铁口周边环境秩序管理巡控服务</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 w:val="24"/>
                    </w:rPr>
                  </w:pPr>
                </w:p>
              </w:tc>
              <w:tc>
                <w:tcPr>
                  <w:tcW w:w="97" w:type="dxa"/>
                  <w:shd w:val="clear" w:color="auto" w:fill="F8F8F8"/>
                  <w:noWrap w:val="0"/>
                  <w:vAlign w:val="center"/>
                </w:tcPr>
                <w:p>
                  <w:pPr>
                    <w:widowControl/>
                    <w:jc w:val="center"/>
                    <w:rPr>
                      <w:rFonts w:hint="eastAsia" w:ascii="仿宋_GB2312" w:hAnsi="宋体" w:eastAsia="仿宋_GB2312" w:cs="宋体"/>
                      <w:b/>
                      <w:bCs/>
                      <w:kern w:val="0"/>
                      <w:sz w:val="24"/>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87.53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87.53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87.53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87.53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87.53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87.53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属地管理要求监管治理商务区内地铁口周边（东管头站、菜户营站、丽泽商务区站）乱丢垃圾、违法摆卖、派发张贴小广告、随意倾倒建筑垃圾、随地吐痰、悬挂横幅标语、破坏植物植被和街景设施等不文明行为。项目预算明细标准为：总人数为15人，分成三个巡察组12人和一个机动轮</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保安人数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培训后上岗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服务期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每人月成本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4863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4863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Times New Roman" w:eastAsia="仿宋_GB2312" w:cs="Times New Roman"/>
              </w:rPr>
              <w:t>减少地铁口周边不文明行文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周边居民满意度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93</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北京丽泽金融商务区交通纠违秩序管理巡控</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116.71</w:t>
                  </w:r>
                </w:p>
              </w:tc>
              <w:tc>
                <w:tcPr>
                  <w:tcW w:w="97" w:type="dxa"/>
                  <w:shd w:val="clear" w:color="auto" w:fill="F8F8F8"/>
                  <w:noWrap w:val="0"/>
                  <w:vAlign w:val="center"/>
                </w:tcPr>
                <w:p>
                  <w:pPr>
                    <w:widowControl/>
                    <w:jc w:val="center"/>
                    <w:rPr>
                      <w:rFonts w:hint="eastAsia" w:ascii="仿宋_GB2312" w:hAnsi="宋体" w:eastAsia="仿宋_GB2312" w:cs="宋体"/>
                      <w:b/>
                      <w:bCs/>
                      <w:kern w:val="0"/>
                      <w:sz w:val="24"/>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116.71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97.26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116.71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116.71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97.26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555"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属地管理要求，负责丽泽商务区主干路巡查，对丽泽商务区机动车违章停放、非机动车乱摆放等情况进行巡查纠违，联动交通、城管、治安等管理部门，保持丽泽商务区交通通畅。项目预算明细为：总人数为20人，分为早、晚两个班次，早班7点-15点，晚班11点-19点，分别集中应对早晚高峰期机动车非机动车乱停乱放行为，每班次分为三个巡察组6人和一个机动轮换组4人，按照指定路线巡查，每天每班次巡查四遍，每两小时巡查一次，每天每班次工作时长8小时，8000元/人/月，总费用为192万元。</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针对主干路巡查纠违等多数任务取得有效改善。</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保安人数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培训后上岗</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良</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月费用标准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4863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4863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2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Times New Roman" w:eastAsia="仿宋_GB2312" w:cs="Times New Roman"/>
              </w:rPr>
              <w:t>减少丽泽商务区交通违章现象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有效改善了园区内交通违章情况</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91</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消防机器人购置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 w:val="24"/>
                    </w:rPr>
                  </w:pPr>
                </w:p>
              </w:tc>
              <w:tc>
                <w:tcPr>
                  <w:tcW w:w="97" w:type="dxa"/>
                  <w:shd w:val="clear" w:color="auto" w:fill="F8F8F8"/>
                  <w:noWrap w:val="0"/>
                  <w:vAlign w:val="center"/>
                </w:tcPr>
                <w:p>
                  <w:pPr>
                    <w:widowControl/>
                    <w:jc w:val="center"/>
                    <w:rPr>
                      <w:rFonts w:hint="eastAsia" w:ascii="仿宋_GB2312" w:hAnsi="宋体" w:eastAsia="仿宋_GB2312" w:cs="宋体"/>
                      <w:b/>
                      <w:bCs/>
                      <w:kern w:val="0"/>
                      <w:sz w:val="24"/>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119.08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119.08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为丽泽消防中队配置灭火机器人一台</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灭火机器人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质量合格率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符合消防相关技术要求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执行中标价</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Times New Roman" w:eastAsia="仿宋_GB2312" w:cs="Times New Roman"/>
              </w:rPr>
              <w:t>加强消防救援力量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丽泽商务区轨道站点周边公共区域景观方案咨询</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ind w:firstLine="240" w:firstLineChars="100"/>
                    <w:jc w:val="center"/>
                    <w:rPr>
                      <w:rFonts w:hint="eastAsia" w:ascii="仿宋_GB2312" w:hAnsi="宋体" w:eastAsia="仿宋_GB2312" w:cs="宋体"/>
                      <w:bCs/>
                      <w:kern w:val="0"/>
                      <w:sz w:val="24"/>
                    </w:rPr>
                  </w:pPr>
                  <w:r>
                    <w:rPr>
                      <w:rFonts w:hint="eastAsia" w:ascii="仿宋_GB2312" w:hAnsi="宋体" w:eastAsia="仿宋_GB2312" w:cs="宋体"/>
                      <w:bCs/>
                      <w:kern w:val="0"/>
                      <w:sz w:val="24"/>
                    </w:rPr>
                    <w:t>120</w:t>
                  </w:r>
                </w:p>
              </w:tc>
              <w:tc>
                <w:tcPr>
                  <w:tcW w:w="97" w:type="dxa"/>
                  <w:shd w:val="clear" w:color="auto" w:fill="F8F8F8"/>
                  <w:noWrap w:val="0"/>
                  <w:vAlign w:val="center"/>
                </w:tcPr>
                <w:p>
                  <w:pPr>
                    <w:widowControl/>
                    <w:jc w:val="center"/>
                    <w:rPr>
                      <w:rFonts w:hint="eastAsia" w:ascii="仿宋_GB2312" w:hAnsi="宋体" w:eastAsia="仿宋_GB2312" w:cs="宋体"/>
                      <w:b/>
                      <w:bCs/>
                      <w:kern w:val="0"/>
                      <w:sz w:val="24"/>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1.东管头站A、B口技术方案论证。2.编制丽泽商务区站、菜户营站站点周边景观咨询方案。3.打造丽泽路周边景观绿地。</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形成方案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需经相关部门审议通过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按时结题率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招标确定价格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Times New Roman" w:eastAsia="仿宋_GB2312" w:cs="Times New Roman"/>
              </w:rPr>
              <w:t>优化丽泽商务区公共交通环境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p>
            <w:pPr>
              <w:jc w:val="center"/>
              <w:rPr>
                <w:rFonts w:hint="eastAsia" w:ascii="仿宋_GB2312" w:hAnsi="宋体" w:eastAsia="仿宋_GB2312" w:cs="宋体"/>
                <w:szCs w:val="21"/>
              </w:rPr>
            </w:pPr>
          </w:p>
          <w:p>
            <w:pPr>
              <w:jc w:val="center"/>
              <w:rPr>
                <w:rFonts w:hint="eastAsia" w:ascii="仿宋_GB2312" w:hAnsi="宋体" w:eastAsia="仿宋_GB2312" w:cs="宋体"/>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93</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滨水文化公园（一期）正式水电接驳</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ind w:firstLine="240" w:firstLineChars="100"/>
                    <w:jc w:val="center"/>
                    <w:rPr>
                      <w:rFonts w:hint="eastAsia" w:ascii="仿宋_GB2312" w:hAnsi="宋体" w:eastAsia="仿宋_GB2312" w:cs="宋体"/>
                      <w:bCs/>
                      <w:kern w:val="0"/>
                      <w:sz w:val="24"/>
                    </w:rPr>
                  </w:pPr>
                  <w:r>
                    <w:rPr>
                      <w:rFonts w:hint="eastAsia" w:ascii="仿宋_GB2312" w:hAnsi="宋体" w:eastAsia="仿宋_GB2312" w:cs="宋体"/>
                      <w:bCs/>
                      <w:kern w:val="0"/>
                      <w:sz w:val="24"/>
                    </w:rPr>
                    <w:t>339</w:t>
                  </w:r>
                </w:p>
              </w:tc>
              <w:tc>
                <w:tcPr>
                  <w:tcW w:w="97" w:type="dxa"/>
                  <w:shd w:val="clear" w:color="auto" w:fill="F8F8F8"/>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339</w:t>
                  </w: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339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201.05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339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339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201.05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105" w:firstLineChars="50"/>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为滨水文化公园一期提供外部正式水电接驳</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年用水量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43800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43800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用电报装容量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500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500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工程验收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工程质量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工期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预算价格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339</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201.05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3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留白增绿提升人居环境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城市会客厅租赁及运营</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409.21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409.21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387.80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409.21</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409.21</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387.80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丽泽SOHO第52层城市会客厅租赁及运营费用</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大部分完成预期目标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预计接待批次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建筑面积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798</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798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竣工验收合格率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按照合同约定支付价款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409.21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387.80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促进丽泽招商引资</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s="Times New Roman"/>
              </w:rPr>
            </w:pPr>
            <w:r>
              <w:rPr>
                <w:rFonts w:ascii="Times New Roman" w:hAnsi="Times New Roman" w:eastAsia="宋体" w:cs="Times New Roman"/>
              </w:rPr>
              <w:t>提升丽泽对外展示形象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参观人员满意度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晋商大厦第20层物业费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 w:val="24"/>
                    </w:rPr>
                  </w:pPr>
                </w:p>
              </w:tc>
              <w:tc>
                <w:tcPr>
                  <w:tcW w:w="97" w:type="dxa"/>
                  <w:shd w:val="clear" w:color="auto" w:fill="F8F8F8"/>
                  <w:noWrap w:val="0"/>
                  <w:vAlign w:val="center"/>
                </w:tcPr>
                <w:p>
                  <w:pPr>
                    <w:widowControl/>
                    <w:jc w:val="center"/>
                    <w:rPr>
                      <w:rFonts w:hint="eastAsia" w:ascii="仿宋_GB2312" w:hAnsi="宋体" w:eastAsia="仿宋_GB2312" w:cs="宋体"/>
                      <w:b/>
                      <w:bCs/>
                      <w:kern w:val="0"/>
                      <w:sz w:val="24"/>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为晋商大厦第20层提供前台接待、会议服务、保洁等服务</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物业面积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2210.91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2210.91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人员配备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服务期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单价费用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单位职工满意度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pStyle w:val="6"/>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网络使用费</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 w:val="24"/>
                    </w:rPr>
                  </w:pPr>
                </w:p>
              </w:tc>
              <w:tc>
                <w:tcPr>
                  <w:tcW w:w="97" w:type="dxa"/>
                  <w:shd w:val="clear" w:color="auto" w:fill="F8F8F8"/>
                  <w:noWrap w:val="0"/>
                  <w:vAlign w:val="center"/>
                </w:tcPr>
                <w:p>
                  <w:pPr>
                    <w:widowControl/>
                    <w:jc w:val="center"/>
                    <w:rPr>
                      <w:rFonts w:hint="eastAsia" w:ascii="仿宋_GB2312" w:hAnsi="宋体" w:eastAsia="仿宋_GB2312" w:cs="宋体"/>
                      <w:b/>
                      <w:bCs/>
                      <w:kern w:val="0"/>
                      <w:sz w:val="24"/>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105" w:firstLineChars="50"/>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联通300M专线，使用期1年</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网络专线</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带宽</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修理响应时间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每年费用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使用满意度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基层党组织党建活动经费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0.95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0.95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保障基层党组织正常开展党建活动，打牢基层党建工作，切实增强基层党组织战斗力凝聚力和创造力，建设学习型服务型创新型基层党组织。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经费使用质量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完成进度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预算内使用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14150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14150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Times New Roman" w:eastAsia="仿宋_GB2312" w:cs="Times New Roman"/>
              </w:rPr>
              <w:t>党员形象提升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较好提升党员综合素养及形象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基层党组织形象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党员满意度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92</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社区青年汇活动经费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0.42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0.42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1.充分发挥青年汇服务中心，服务青年的载体作用，加强对青年思想指引。2提升活动平台功能，创新活动形式，吸引广大青年参与。3.紧扣青年汇组织力提升，加强青年汇建设。</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活动场次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项目时限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单次成本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3000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3000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提升青年组织力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s="Times New Roman"/>
              </w:rPr>
            </w:pPr>
            <w:r>
              <w:rPr>
                <w:rFonts w:hint="eastAsia" w:ascii="Times New Roman" w:hAnsi="Times New Roman" w:eastAsia="宋体" w:cs="Times New Roma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参与人员满意度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专职安全员经费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78.14</w:t>
                  </w:r>
                </w:p>
              </w:tc>
              <w:tc>
                <w:tcPr>
                  <w:tcW w:w="97" w:type="dxa"/>
                  <w:shd w:val="clear" w:color="auto" w:fill="F8F8F8"/>
                  <w:noWrap w:val="0"/>
                  <w:vAlign w:val="center"/>
                </w:tcPr>
                <w:p>
                  <w:pPr>
                    <w:widowControl/>
                    <w:jc w:val="center"/>
                    <w:rPr>
                      <w:rFonts w:hint="eastAsia" w:ascii="仿宋_GB2312" w:hAnsi="宋体" w:eastAsia="仿宋_GB2312" w:cs="宋体"/>
                      <w:bCs/>
                      <w:kern w:val="0"/>
                      <w:sz w:val="24"/>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78.14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73.10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78.14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78.14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73.10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聘用安全员6人，加强丽泽商务区安全生产监管。</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聘用人数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6</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专业能力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聘用周期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130241.28</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130241.28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Times New Roman" w:eastAsia="仿宋_GB2312" w:cs="Times New Roman"/>
              </w:rPr>
            </w:pPr>
            <w:r>
              <w:rPr>
                <w:rFonts w:hint="eastAsia" w:ascii="仿宋_GB2312" w:hAnsi="Times New Roman" w:eastAsia="仿宋_GB2312" w:cs="Times New Roman"/>
              </w:rPr>
              <w:t>监督安全生产，减少事故发生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较好完成各环节安全生产监督任务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用人单位满意度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北京丽泽金融商务区数字孪生可视化交互平台（尾款）</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kern w:val="0"/>
                      <w:szCs w:val="21"/>
                    </w:rPr>
                    <w:t>1.63</w:t>
                  </w:r>
                </w:p>
              </w:tc>
              <w:tc>
                <w:tcPr>
                  <w:tcW w:w="97" w:type="dxa"/>
                  <w:shd w:val="clear" w:color="auto" w:fill="F8F8F8"/>
                  <w:noWrap w:val="0"/>
                  <w:vAlign w:val="center"/>
                </w:tcPr>
                <w:p>
                  <w:pPr>
                    <w:widowControl/>
                    <w:jc w:val="center"/>
                    <w:rPr>
                      <w:rFonts w:hint="eastAsia" w:ascii="仿宋_GB2312" w:hAnsi="宋体" w:eastAsia="仿宋_GB2312" w:cs="宋体"/>
                      <w:b/>
                      <w:bCs/>
                      <w:kern w:val="0"/>
                      <w:sz w:val="24"/>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41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将北京丽泽金融商务区各类数据通过LED大屏进行可视化呈现，参观者可通过全景视角浏览商务区整体风貌，工作人员可通过控制端与大屏形成互动，对全局总览到局部微观进行全方位展示，并通过展示未来5G智慧丽泽综合管理平台demo示例，展示物联网、云计算、大数据多系统的融合，为参观者展示园区统一管理、统一指挥管理平台规划。通过全面深入、高效便捷展示各类数据，提升园区招商工作效率，提升园区品牌的社会影响力。</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服务器主机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44"/>
              <w:gridCol w:w="14125"/>
            </w:tblGrid>
            <w:tr>
              <w:tblPrEx>
                <w:tblCellMar>
                  <w:top w:w="0" w:type="dxa"/>
                  <w:left w:w="0" w:type="dxa"/>
                  <w:bottom w:w="0" w:type="dxa"/>
                  <w:right w:w="0" w:type="dxa"/>
                </w:tblCellMar>
              </w:tblPrEx>
              <w:trPr>
                <w:tblCellSpacing w:w="0" w:type="dxa"/>
              </w:trPr>
              <w:tc>
                <w:tcPr>
                  <w:tcW w:w="44" w:type="dxa"/>
                  <w:noWrap w:val="0"/>
                  <w:vAlign w:val="center"/>
                </w:tcPr>
                <w:p>
                  <w:pPr>
                    <w:widowControl/>
                    <w:jc w:val="center"/>
                    <w:rPr>
                      <w:rFonts w:hint="eastAsia" w:ascii="仿宋_GB2312" w:hAnsi="宋体" w:eastAsia="仿宋_GB2312" w:cs="宋体"/>
                      <w:kern w:val="0"/>
                      <w:sz w:val="24"/>
                    </w:rPr>
                  </w:pPr>
                </w:p>
              </w:tc>
              <w:tc>
                <w:tcPr>
                  <w:tcW w:w="14125" w:type="dxa"/>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控制操作pad终端</w:t>
                  </w:r>
                </w:p>
              </w:tc>
            </w:tr>
          </w:tbl>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智能查询机</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故障响应时间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系统正常运行率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数字孪生平台展示数据准确性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Times New Roman" w:eastAsia="仿宋_GB2312" w:cs="Times New Roman"/>
              </w:rPr>
              <w:t>数字孪生平台软件系统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验收时间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2021.7</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2021.7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项目预算控制数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7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提升招商工作效率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9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Times New Roman" w:eastAsia="仿宋_GB2312" w:cs="Times New Roman"/>
              </w:rPr>
              <w:t>提升社会影响力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提升运营管理工作效率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演示人员满意度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参观人员满意度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黑体" w:hAnsi="黑体" w:eastAsia="黑体" w:cs="Times New Roman"/>
          <w:sz w:val="32"/>
          <w:szCs w:val="32"/>
        </w:rPr>
      </w:pPr>
      <w:r>
        <w:rPr>
          <w:rFonts w:hint="eastAsia" w:ascii="黑体" w:hAnsi="黑体" w:eastAsia="黑体" w:cs="Times New Roman"/>
          <w:sz w:val="32"/>
          <w:szCs w:val="32"/>
        </w:rPr>
        <w:t>附件2</w:t>
      </w: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项目方案设计及造价咨询</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34.56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34.56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105" w:firstLineChars="50"/>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kern w:val="0"/>
                <w:szCs w:val="21"/>
              </w:rPr>
            </w:pPr>
            <w:r>
              <w:rPr>
                <w:rFonts w:hint="eastAsia" w:ascii="仿宋_GB2312" w:hAnsi="宋体" w:eastAsia="仿宋_GB2312" w:cs="宋体"/>
                <w:kern w:val="0"/>
                <w:szCs w:val="21"/>
              </w:rPr>
              <w:t>用于项目设计费、工程预算编制、结算评审等。</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方案设计咨询项目数量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评审项目数量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审减率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以实际发生为准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34.56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2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确保工程造价合理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较好完成各项目任务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Times New Roman" w:eastAsia="仿宋_GB2312" w:cs="Times New Roman"/>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第一书记生活补贴</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刘宇</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按照市委组织部要求为第一书记发放生活补贴</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发放人数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按月发放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按月</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7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月标准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2520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6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使第一书记开展工作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2022年丽泽商务区地铁接驳班车运营</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48.34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48.34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48.34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48.34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为解决居民企业同行</w:t>
            </w:r>
            <w:r>
              <w:rPr>
                <w:rFonts w:hint="eastAsia" w:ascii="仿宋_GB2312" w:hAnsi="宋体" w:eastAsia="仿宋_GB2312" w:cs="宋体"/>
                <w:kern w:val="0"/>
                <w:szCs w:val="21"/>
                <w:lang w:eastAsia="zh-CN"/>
              </w:rPr>
              <w:t>“</w:t>
            </w:r>
            <w:bookmarkStart w:id="0" w:name="_GoBack"/>
            <w:r>
              <w:rPr>
                <w:rFonts w:hint="eastAsia" w:ascii="仿宋_GB2312" w:hAnsi="宋体" w:eastAsia="仿宋_GB2312" w:cs="宋体"/>
                <w:kern w:val="0"/>
                <w:szCs w:val="21"/>
                <w:lang w:eastAsia="zh-CN"/>
              </w:rPr>
              <w:t>最后一公里</w:t>
            </w:r>
            <w:bookmarkEnd w:id="0"/>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问题，开设东管头南地铁接驳班车线路一条。</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运营线路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1条</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运营车辆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3辆</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每台每天费用</w:t>
            </w:r>
            <w:r>
              <w:rPr>
                <w:rFonts w:hint="eastAsia" w:ascii="Times New Roman" w:hAnsi="Times New Roman" w:eastAsia="宋体" w:cs="Times New Roman"/>
              </w:rPr>
              <w:t>（元）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1310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1310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提升优化营商环境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乘客满意度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菜户营西街道路风貌整治提升（21结转）</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刘晓晨</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63371351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257.14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257.14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257.14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257.14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257.14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257.14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根据丽泽商务区楼宇特点，设计并安装夜景照明设施，点亮丽泽。</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Times New Roman" w:hAnsi="Times New Roman" w:eastAsia="宋体" w:cs="Times New Roman"/>
              </w:rPr>
              <w:t>修复面积（平米）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验收合格率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Times New Roman" w:hAnsi="Times New Roman" w:eastAsia="宋体" w:cs="Times New Roman"/>
              </w:rPr>
              <w:t>施工周期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Times New Roman" w:hAnsi="Times New Roman" w:eastAsia="宋体" w:cs="Times New Roman"/>
              </w:rPr>
              <w:t>已评审为准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以评审为准</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以评审为准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提升丽泽商务区环境形象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周边企业居民满意度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国家审计署周边架空线迁改入地提升整治项目（21结转）</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齐子航</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63308565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153.92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153.92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153.92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153.92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153.92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153.92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国家审计署周边架空线迁改入地，提升整体形象。</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Times New Roman" w:hAnsi="Times New Roman" w:eastAsia="宋体" w:cs="Times New Roman"/>
              </w:rPr>
              <w:t>入地线缆长度（米）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验收合格率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Times New Roman" w:hAnsi="Times New Roman" w:eastAsia="宋体" w:cs="Times New Roman"/>
              </w:rPr>
              <w:t>施工周期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Times New Roman" w:hAnsi="Times New Roman" w:eastAsia="宋体" w:cs="Times New Roman"/>
              </w:rPr>
              <w:t>已评审为准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以评审为准</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以评审为准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提升丽泽商务区环境形象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周边企业居民满意度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274"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379"/>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14" w:type="dxa"/>
            <w:gridSpan w:val="12"/>
            <w:tcBorders>
              <w:top w:val="single" w:color="auto" w:sz="4" w:space="0"/>
              <w:left w:val="nil"/>
              <w:bottom w:val="single" w:color="auto" w:sz="4" w:space="0"/>
              <w:right w:val="single" w:color="auto" w:sz="4" w:space="0"/>
            </w:tcBorders>
            <w:noWrap w:val="0"/>
            <w:vAlign w:val="center"/>
          </w:tcPr>
          <w:p>
            <w:pPr>
              <w:pStyle w:val="6"/>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2022挂职干部经费</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ascii="宋体" w:hAnsi="宋体" w:eastAsia="宋体" w:cs="宋体"/>
                      <w:b/>
                      <w:bCs/>
                      <w:kern w:val="0"/>
                      <w:sz w:val="24"/>
                    </w:rPr>
                  </w:pPr>
                </w:p>
              </w:tc>
              <w:tc>
                <w:tcPr>
                  <w:tcW w:w="97" w:type="dxa"/>
                  <w:shd w:val="clear" w:color="auto" w:fill="F8F8F8"/>
                  <w:noWrap w:val="0"/>
                  <w:vAlign w:val="center"/>
                </w:tcPr>
                <w:p>
                  <w:pPr>
                    <w:widowControl/>
                    <w:jc w:val="center"/>
                    <w:rPr>
                      <w:rFonts w:ascii="宋体" w:hAnsi="宋体" w:eastAsia="宋体" w:cs="宋体"/>
                      <w:b/>
                      <w:bCs/>
                      <w:kern w:val="0"/>
                      <w:sz w:val="24"/>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105" w:firstLineChars="50"/>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62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为挂职干部提供基本食宿</w:t>
            </w:r>
          </w:p>
        </w:tc>
        <w:tc>
          <w:tcPr>
            <w:tcW w:w="362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挂职干部人数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保障期间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金额标准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12</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s="Times New Roman"/>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挂职干部满意度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30</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pStyle w:val="6"/>
              <w:jc w:val="center"/>
              <w:rPr>
                <w:rFonts w:hint="eastAsia" w:ascii="仿宋_GB2312" w:eastAsia="仿宋_GB2312"/>
                <w:sz w:val="21"/>
                <w:szCs w:val="21"/>
              </w:rPr>
            </w:pPr>
            <w:r>
              <w:rPr>
                <w:rFonts w:hint="eastAsia" w:ascii="仿宋_GB2312" w:eastAsia="仿宋_GB2312"/>
                <w:sz w:val="21"/>
                <w:szCs w:val="21"/>
              </w:rPr>
              <w:t>北京丽泽商务区北区A、B、B1、C地块建设及综合治理项目</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218000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218000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218000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218000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218000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218000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2022年再融资债券资金</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1月25日前拨付</w:t>
            </w: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北京国家数字金融技术检测中心有限公司相关支持资金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为北京国家数字金融技术检测中心有限公司提供服务，提升商务区数字货币领域知名度。</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补贴金额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4000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4000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支付时限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3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促进丽泽商务区经济发展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s="Times New Roman"/>
              </w:rPr>
            </w:pPr>
            <w:r>
              <w:rPr>
                <w:rFonts w:ascii="Times New Roman" w:hAnsi="Times New Roman" w:eastAsia="宋体" w:cs="Times New Roman"/>
              </w:rPr>
              <w:t>提升丽泽商务区数字货币知名度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ascii="Times New Roman" w:hAnsi="Times New Roman" w:eastAsia="宋体" w:cs="Times New Roman"/>
              </w:rPr>
              <w:t>优良中低差</w:t>
            </w:r>
          </w:p>
          <w:p>
            <w:pPr>
              <w:jc w:val="center"/>
              <w:rPr>
                <w:rFonts w:ascii="仿宋_GB2312" w:hAnsi="宋体" w:eastAsia="仿宋_GB2312" w:cs="宋体"/>
                <w:szCs w:val="21"/>
              </w:rPr>
            </w:pPr>
          </w:p>
          <w:p>
            <w:pPr>
              <w:jc w:val="center"/>
              <w:rPr>
                <w:rFonts w:hint="eastAsia" w:ascii="仿宋_GB2312" w:hAnsi="宋体" w:eastAsia="仿宋_GB2312" w:cs="宋体"/>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951"/>
        <w:gridCol w:w="709"/>
        <w:gridCol w:w="316"/>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中国银河证券股份有限公司一次性奖励金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0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3" w:type="dxa"/>
            <w:gridSpan w:val="5"/>
            <w:tcBorders>
              <w:top w:val="single" w:color="auto" w:sz="4" w:space="0"/>
              <w:left w:val="nil"/>
              <w:bottom w:val="single" w:color="auto" w:sz="4" w:space="0"/>
              <w:right w:val="single" w:color="auto" w:sz="4" w:space="0"/>
            </w:tcBorders>
            <w:noWrap w:val="0"/>
            <w:vAlign w:val="center"/>
          </w:tcPr>
          <w:p>
            <w:pPr>
              <w:pStyle w:val="6"/>
              <w:jc w:val="center"/>
            </w:pPr>
            <w:r>
              <w:rPr>
                <w:rFonts w:ascii="仿宋_GB2312" w:eastAsia="仿宋_GB2312"/>
                <w:sz w:val="21"/>
                <w:szCs w:val="21"/>
              </w:rPr>
              <w:t>张慧芳</w:t>
            </w:r>
          </w:p>
          <w:p>
            <w:pPr>
              <w:widowControl/>
              <w:spacing w:line="240" w:lineRule="exact"/>
              <w:jc w:val="center"/>
              <w:rPr>
                <w:rFonts w:hint="eastAsia" w:ascii="仿宋_GB2312" w:hAnsi="宋体" w:eastAsia="仿宋_GB2312" w:cs="宋体"/>
                <w:kern w:val="0"/>
                <w:szCs w:val="21"/>
              </w:rPr>
            </w:pPr>
          </w:p>
        </w:tc>
        <w:tc>
          <w:tcPr>
            <w:tcW w:w="10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w:t>
            </w:r>
          </w:p>
        </w:tc>
        <w:tc>
          <w:tcPr>
            <w:tcW w:w="10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w:t>
            </w:r>
          </w:p>
        </w:tc>
        <w:tc>
          <w:tcPr>
            <w:tcW w:w="10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28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中国银河证券股份有限公司一次性奖励金</w:t>
            </w:r>
          </w:p>
        </w:tc>
        <w:tc>
          <w:tcPr>
            <w:tcW w:w="328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兑现企业家数</w:t>
            </w: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w:t>
            </w: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兑现时间</w:t>
            </w: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本年内</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本年内</w:t>
            </w: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w:t>
            </w: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兑现金额</w:t>
            </w: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4000万元</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4000万元</w:t>
            </w: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落实丰九条政策</w:t>
            </w: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企业满意度</w:t>
            </w: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6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测绘电子地图经费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对丽泽金融商务区测绘电子地图出具2000地理坐标和wgs84地理坐标系的四至范围shp格式电子地图</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测量点位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导线测量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地形图数量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明确商务区SHP电子地图</w:t>
            </w: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9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为测算投入产出比提供依据</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优良中低差</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重点园区发展提升行动方案编制</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深入贯彻落实市“两区”办《促进两区重点园区发展提升专项行动方案》，编制丽泽商务区发展提升三年行动方案。</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形成招商引资目标企业名库</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明确体制机制改革内容及进程</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深度分析商务区发展情况，确定功能定位</w:t>
            </w: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编制时间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形成园区与企业共同成长计划</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274" w:type="dxa"/>
        <w:jc w:val="center"/>
        <w:tblLayout w:type="fixed"/>
        <w:tblCellMar>
          <w:top w:w="0" w:type="dxa"/>
          <w:left w:w="108" w:type="dxa"/>
          <w:bottom w:w="0" w:type="dxa"/>
          <w:right w:w="108" w:type="dxa"/>
        </w:tblCellMar>
      </w:tblPr>
      <w:tblGrid>
        <w:gridCol w:w="585"/>
        <w:gridCol w:w="975"/>
        <w:gridCol w:w="1105"/>
        <w:gridCol w:w="727"/>
        <w:gridCol w:w="1127"/>
        <w:gridCol w:w="283"/>
        <w:gridCol w:w="1085"/>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14"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部门运转聘用人员经费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3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3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6.86</w:t>
            </w: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6.86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5.15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6.86</w:t>
            </w: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6.86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5.15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3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按照市委组织部要求为第一书记发放生活补贴</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聘用人数</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人员素质</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聘用时间</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月工资标准</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8577</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8577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宋体" w:eastAsia="仿宋_GB2312" w:cs="宋体"/>
                <w:color w:val="000000"/>
                <w:kern w:val="0"/>
                <w:szCs w:val="21"/>
              </w:rPr>
              <w:t>此项不涉及</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用人单位满意度</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3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外区酒店隔离点启动经费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为做好岳各庄市场相关疫情防疫工作，妥善安置高风险人员进行隔离，为我区在外区启用的隔离点预付启动经费。由隔离点相应管理单位统筹管理和支付。</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隔离人数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170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170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隔离天数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保障人民生命安全</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隔离人员满意度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预付外区集中隔离点部分运行资金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为有效防控疫情扩散，为在外区启用的集中隔离点预付部分运行资金。</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隔离人数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170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170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隔离天数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财政相关标准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阻止疫情扩散，保障人身健康</w:t>
            </w:r>
          </w:p>
          <w:p>
            <w:pPr>
              <w:widowControl/>
              <w:spacing w:line="240" w:lineRule="exact"/>
              <w:jc w:val="center"/>
              <w:rPr>
                <w:rFonts w:hint="eastAsia" w:ascii="仿宋_GB2312" w:hAnsi="Times New Roman" w:eastAsia="仿宋_GB2312" w:cs="Times New Roman"/>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隔离人员满意度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丽泽南北区土地一级开发资金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加快丽泽商务区北区、核心区搬迁收尾，保障丽泽城市航站楼、地下空间一体化、地铁十六号线等重点项目建设。</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国企非住宅单位面积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11900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11900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室外自然地平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每平米成本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43000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43000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丽泽北区规划三路居路雨污水工程项目北侧现状用户雨污水接入工程</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李刚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63371351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650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650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按照方案完成规划三路居路五处雨污水管线，满足北侧排水需求。</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40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管线长度</w:t>
            </w:r>
            <w:r>
              <w:rPr>
                <w:rFonts w:hint="eastAsia" w:ascii="Times New Roman" w:hAnsi="Times New Roman" w:eastAsia="宋体" w:cs="Times New Roman"/>
              </w:rPr>
              <w:t>（米）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ascii="Times New Roman" w:hAnsi="Times New Roman" w:eastAsia="宋体" w:cs="Times New Roman"/>
              </w:rPr>
              <w:t>100.5</w:t>
            </w:r>
          </w:p>
          <w:tbl>
            <w:tblPr>
              <w:tblStyle w:val="3"/>
              <w:tblW w:w="14169" w:type="dxa"/>
              <w:tblCellSpacing w:w="0" w:type="dxa"/>
              <w:tblInd w:w="0" w:type="dxa"/>
              <w:tblLayout w:type="fixed"/>
              <w:tblCellMar>
                <w:top w:w="0" w:type="dxa"/>
                <w:left w:w="0" w:type="dxa"/>
                <w:bottom w:w="0" w:type="dxa"/>
                <w:right w:w="0" w:type="dxa"/>
              </w:tblCellMar>
            </w:tblPr>
            <w:tblGrid>
              <w:gridCol w:w="346"/>
              <w:gridCol w:w="13823"/>
            </w:tblGrid>
            <w:tr>
              <w:tblPrEx>
                <w:tblCellMar>
                  <w:top w:w="0" w:type="dxa"/>
                  <w:left w:w="0" w:type="dxa"/>
                  <w:bottom w:w="0" w:type="dxa"/>
                  <w:right w:w="0" w:type="dxa"/>
                </w:tblCellMar>
              </w:tblPrEx>
              <w:trPr>
                <w:tblCellSpacing w:w="0" w:type="dxa"/>
              </w:trPr>
              <w:tc>
                <w:tcPr>
                  <w:tcW w:w="346" w:type="dxa"/>
                  <w:noWrap w:val="0"/>
                  <w:vAlign w:val="center"/>
                </w:tcPr>
                <w:p>
                  <w:pPr>
                    <w:widowControl/>
                    <w:jc w:val="center"/>
                    <w:rPr>
                      <w:rFonts w:ascii="宋体" w:hAnsi="宋体" w:eastAsia="宋体" w:cs="宋体"/>
                      <w:kern w:val="0"/>
                      <w:sz w:val="24"/>
                    </w:rPr>
                  </w:pPr>
                </w:p>
              </w:tc>
              <w:tc>
                <w:tcPr>
                  <w:tcW w:w="13823" w:type="dxa"/>
                  <w:noWrap w:val="0"/>
                  <w:vAlign w:val="center"/>
                </w:tcPr>
                <w:p>
                  <w:pPr>
                    <w:widowControl/>
                    <w:jc w:val="center"/>
                    <w:rPr>
                      <w:rFonts w:ascii="宋体" w:hAnsi="宋体" w:eastAsia="宋体" w:cs="宋体"/>
                      <w:kern w:val="0"/>
                      <w:sz w:val="24"/>
                    </w:rPr>
                  </w:pPr>
                </w:p>
              </w:tc>
            </w:tr>
          </w:tbl>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100.5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工程合格率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100</w:t>
            </w:r>
            <w:r>
              <w:rPr>
                <w:rFonts w:hint="eastAsia" w:ascii="Times New Roman" w:hAnsi="Times New Roman" w:eastAsia="宋体" w:cs="Times New Roman"/>
              </w:rPr>
              <w:t>%</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100</w:t>
            </w:r>
            <w:r>
              <w:rPr>
                <w:rFonts w:hint="eastAsia" w:ascii="Times New Roman" w:hAnsi="Times New Roman" w:eastAsia="宋体" w:cs="Times New Roman"/>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1418"/>
              <w:gridCol w:w="12751"/>
            </w:tblGrid>
            <w:tr>
              <w:tblPrEx>
                <w:tblCellMar>
                  <w:top w:w="0" w:type="dxa"/>
                  <w:left w:w="0" w:type="dxa"/>
                  <w:bottom w:w="0" w:type="dxa"/>
                  <w:right w:w="0" w:type="dxa"/>
                </w:tblCellMar>
              </w:tblPrEx>
              <w:trPr>
                <w:tblCellSpacing w:w="0" w:type="dxa"/>
              </w:trPr>
              <w:tc>
                <w:tcPr>
                  <w:tcW w:w="1418" w:type="dxa"/>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20</w:t>
                  </w:r>
                </w:p>
              </w:tc>
              <w:tc>
                <w:tcPr>
                  <w:tcW w:w="12751" w:type="dxa"/>
                  <w:noWrap w:val="0"/>
                  <w:vAlign w:val="center"/>
                </w:tcPr>
                <w:p>
                  <w:pPr>
                    <w:widowControl/>
                    <w:jc w:val="center"/>
                    <w:rPr>
                      <w:rFonts w:ascii="宋体" w:hAnsi="宋体" w:eastAsia="宋体" w:cs="宋体"/>
                      <w:kern w:val="0"/>
                      <w:sz w:val="24"/>
                    </w:rPr>
                  </w:pPr>
                  <w:r>
                    <w:rPr>
                      <w:rFonts w:ascii="宋体" w:hAnsi="宋体" w:eastAsia="宋体" w:cs="宋体"/>
                      <w:kern w:val="0"/>
                      <w:sz w:val="24"/>
                    </w:rPr>
                    <w:t>20</w:t>
                  </w:r>
                </w:p>
              </w:tc>
            </w:tr>
          </w:tbl>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施工周期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40</w:t>
            </w:r>
            <w:r>
              <w:rPr>
                <w:rFonts w:hint="eastAsia" w:ascii="Times New Roman" w:hAnsi="Times New Roman" w:eastAsia="宋体" w:cs="Times New Roman"/>
              </w:rPr>
              <w:t>日</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40</w:t>
            </w:r>
            <w:r>
              <w:rPr>
                <w:rFonts w:hint="eastAsia" w:ascii="Times New Roman" w:hAnsi="Times New Roman" w:eastAsia="宋体" w:cs="Times New Roman"/>
              </w:rPr>
              <w:t>日</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88"/>
              <w:gridCol w:w="14081"/>
            </w:tblGrid>
            <w:tr>
              <w:tblPrEx>
                <w:tblCellMar>
                  <w:top w:w="0" w:type="dxa"/>
                  <w:left w:w="0" w:type="dxa"/>
                  <w:bottom w:w="0" w:type="dxa"/>
                  <w:right w:w="0" w:type="dxa"/>
                </w:tblCellMar>
              </w:tblPrEx>
              <w:trPr>
                <w:tblCellSpacing w:w="0" w:type="dxa"/>
              </w:trPr>
              <w:tc>
                <w:tcPr>
                  <w:tcW w:w="88" w:type="dxa"/>
                  <w:noWrap w:val="0"/>
                  <w:vAlign w:val="center"/>
                </w:tcPr>
                <w:p>
                  <w:pPr>
                    <w:widowControl/>
                    <w:jc w:val="center"/>
                    <w:rPr>
                      <w:rFonts w:ascii="宋体" w:hAnsi="宋体" w:eastAsia="宋体" w:cs="宋体"/>
                      <w:kern w:val="0"/>
                      <w:sz w:val="24"/>
                    </w:rPr>
                  </w:pPr>
                </w:p>
              </w:tc>
              <w:tc>
                <w:tcPr>
                  <w:tcW w:w="14081" w:type="dxa"/>
                  <w:noWrap w:val="0"/>
                  <w:vAlign w:val="center"/>
                </w:tcPr>
                <w:p>
                  <w:pPr>
                    <w:widowControl/>
                    <w:jc w:val="center"/>
                    <w:rPr>
                      <w:rFonts w:ascii="宋体" w:hAnsi="宋体" w:eastAsia="宋体" w:cs="宋体"/>
                      <w:kern w:val="0"/>
                      <w:sz w:val="24"/>
                    </w:rPr>
                  </w:pPr>
                  <w:r>
                    <w:rPr>
                      <w:rFonts w:ascii="宋体" w:hAnsi="宋体" w:eastAsia="宋体" w:cs="宋体"/>
                      <w:kern w:val="0"/>
                      <w:sz w:val="24"/>
                    </w:rPr>
                    <w:t>工程造价</w:t>
                  </w:r>
                  <w:r>
                    <w:rPr>
                      <w:rFonts w:hint="eastAsia" w:ascii="宋体" w:hAnsi="宋体" w:eastAsia="宋体" w:cs="宋体"/>
                      <w:kern w:val="0"/>
                      <w:sz w:val="24"/>
                    </w:rPr>
                    <w:t>（万元）</w:t>
                  </w:r>
                </w:p>
              </w:tc>
            </w:tr>
          </w:tbl>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20"/>
              <w:gridCol w:w="14149"/>
            </w:tblGrid>
            <w:tr>
              <w:tblPrEx>
                <w:tblCellMar>
                  <w:top w:w="0" w:type="dxa"/>
                  <w:left w:w="0" w:type="dxa"/>
                  <w:bottom w:w="0" w:type="dxa"/>
                  <w:right w:w="0" w:type="dxa"/>
                </w:tblCellMar>
              </w:tblPrEx>
              <w:trPr>
                <w:tblCellSpacing w:w="0" w:type="dxa"/>
              </w:trPr>
              <w:tc>
                <w:tcPr>
                  <w:tcW w:w="20" w:type="dxa"/>
                  <w:noWrap w:val="0"/>
                  <w:vAlign w:val="center"/>
                </w:tcPr>
                <w:p>
                  <w:pPr>
                    <w:widowControl/>
                    <w:jc w:val="center"/>
                    <w:rPr>
                      <w:rFonts w:ascii="宋体" w:hAnsi="宋体" w:eastAsia="宋体" w:cs="宋体"/>
                      <w:kern w:val="0"/>
                      <w:sz w:val="24"/>
                    </w:rPr>
                  </w:pPr>
                </w:p>
              </w:tc>
              <w:tc>
                <w:tcPr>
                  <w:tcW w:w="14149" w:type="dxa"/>
                  <w:noWrap w:val="0"/>
                  <w:vAlign w:val="center"/>
                </w:tcPr>
                <w:p>
                  <w:pPr>
                    <w:widowControl/>
                    <w:jc w:val="center"/>
                    <w:rPr>
                      <w:rFonts w:ascii="宋体" w:hAnsi="宋体" w:eastAsia="宋体" w:cs="宋体"/>
                      <w:kern w:val="0"/>
                      <w:sz w:val="24"/>
                    </w:rPr>
                  </w:pPr>
                  <w:r>
                    <w:rPr>
                      <w:rFonts w:ascii="宋体" w:hAnsi="宋体" w:eastAsia="宋体" w:cs="宋体"/>
                      <w:kern w:val="0"/>
                      <w:sz w:val="24"/>
                    </w:rPr>
                    <w:t>650</w:t>
                  </w:r>
                </w:p>
              </w:tc>
            </w:tr>
          </w:tbl>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tbl>
            <w:tblPr>
              <w:tblStyle w:val="3"/>
              <w:tblW w:w="14169" w:type="dxa"/>
              <w:tblCellSpacing w:w="0" w:type="dxa"/>
              <w:tblInd w:w="0" w:type="dxa"/>
              <w:tblLayout w:type="fixed"/>
              <w:tblCellMar>
                <w:top w:w="0" w:type="dxa"/>
                <w:left w:w="0" w:type="dxa"/>
                <w:bottom w:w="0" w:type="dxa"/>
                <w:right w:w="0" w:type="dxa"/>
              </w:tblCellMar>
            </w:tblPr>
            <w:tblGrid>
              <w:gridCol w:w="20"/>
              <w:gridCol w:w="14149"/>
            </w:tblGrid>
            <w:tr>
              <w:tblPrEx>
                <w:tblCellMar>
                  <w:top w:w="0" w:type="dxa"/>
                  <w:left w:w="0" w:type="dxa"/>
                  <w:bottom w:w="0" w:type="dxa"/>
                  <w:right w:w="0" w:type="dxa"/>
                </w:tblCellMar>
              </w:tblPrEx>
              <w:trPr>
                <w:tblCellSpacing w:w="0" w:type="dxa"/>
              </w:trPr>
              <w:tc>
                <w:tcPr>
                  <w:tcW w:w="20" w:type="dxa"/>
                  <w:noWrap w:val="0"/>
                  <w:vAlign w:val="center"/>
                </w:tcPr>
                <w:p>
                  <w:pPr>
                    <w:widowControl/>
                    <w:jc w:val="center"/>
                    <w:rPr>
                      <w:rFonts w:ascii="宋体" w:hAnsi="宋体" w:eastAsia="宋体" w:cs="宋体"/>
                      <w:kern w:val="0"/>
                      <w:sz w:val="24"/>
                    </w:rPr>
                  </w:pPr>
                </w:p>
              </w:tc>
              <w:tc>
                <w:tcPr>
                  <w:tcW w:w="14149" w:type="dxa"/>
                  <w:noWrap w:val="0"/>
                  <w:vAlign w:val="center"/>
                </w:tcPr>
                <w:p>
                  <w:pPr>
                    <w:widowControl/>
                    <w:jc w:val="center"/>
                    <w:rPr>
                      <w:rFonts w:ascii="宋体" w:hAnsi="宋体" w:eastAsia="宋体" w:cs="宋体"/>
                      <w:kern w:val="0"/>
                      <w:sz w:val="24"/>
                    </w:rPr>
                  </w:pPr>
                  <w:r>
                    <w:rPr>
                      <w:rFonts w:ascii="宋体" w:hAnsi="宋体" w:eastAsia="宋体" w:cs="宋体"/>
                      <w:kern w:val="0"/>
                      <w:sz w:val="24"/>
                    </w:rPr>
                    <w:t>650</w:t>
                  </w:r>
                </w:p>
              </w:tc>
            </w:tr>
          </w:tbl>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满足北侧用户排污需求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北侧居民满意度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90</w:t>
            </w:r>
            <w:r>
              <w:rPr>
                <w:rFonts w:hint="eastAsia" w:ascii="Times New Roman" w:hAnsi="Times New Roman" w:eastAsia="宋体" w:cs="Times New Roman"/>
              </w:rPr>
              <w:t>%</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9</w:t>
            </w:r>
            <w:r>
              <w:rPr>
                <w:rFonts w:hint="eastAsia" w:ascii="Times New Roman" w:hAnsi="Times New Roman" w:eastAsia="宋体" w:cs="Times New Roma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40"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pStyle w:val="6"/>
              <w:jc w:val="center"/>
              <w:rPr>
                <w:rFonts w:hint="eastAsia" w:ascii="仿宋_GB2312" w:eastAsia="仿宋_GB2312"/>
                <w:sz w:val="21"/>
                <w:szCs w:val="21"/>
              </w:rPr>
            </w:pPr>
            <w:r>
              <w:rPr>
                <w:rFonts w:hint="eastAsia" w:ascii="仿宋_GB2312" w:eastAsia="仿宋_GB2312"/>
                <w:sz w:val="21"/>
                <w:szCs w:val="21"/>
              </w:rPr>
              <w:t>中国人民银行数字货币研究所企业服务相关费用</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902.36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902.36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902.36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902.36</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902.36</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902.36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为央行数字货币研究所入驻提供租赁、装修等服务。</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租赁面积</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6617.18</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6617.18</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房租截止日2022年8月15日</w:t>
            </w: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每平米租金</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7.3</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7.3</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提升丽泽数字货币领域影响力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中国广电网络股份有限公司房租相关费用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1582.66</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1582.66</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1582.66</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1582.66</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1582.66</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1582.66</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为中国广电网络股份有限公司提供办公用房租赁服务。</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租赁面积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5000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5000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租赁期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租金标准</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6.03</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6.03</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涵养税源，提高发展质量</w:t>
            </w: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728"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pStyle w:val="6"/>
              <w:jc w:val="center"/>
              <w:rPr>
                <w:rFonts w:hint="eastAsia" w:ascii="仿宋_GB2312" w:eastAsia="仿宋_GB2312"/>
                <w:sz w:val="21"/>
                <w:szCs w:val="21"/>
              </w:rPr>
            </w:pPr>
            <w:r>
              <w:rPr>
                <w:rFonts w:hint="eastAsia" w:ascii="仿宋_GB2312" w:eastAsia="仿宋_GB2312"/>
                <w:sz w:val="21"/>
                <w:szCs w:val="21"/>
              </w:rPr>
              <w:t>丽泽金融商务区园区B2B3、B4B5、B9B11地块开发整理及配套市政基础设施建设项目再融资债券资金</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14400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14400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14400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14400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14400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14400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丽泽金融商务区园区B2B3、B4B5、B9B11地块开发整理及配套市政基础设施建设项目债务化解资金</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7月前完成</w:t>
            </w: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较好完成此任务</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根据债务化解方案还款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减少利息支出，严防系统性风险</w:t>
            </w: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有效减少利息支出</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728"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w:t>
            </w:r>
            <w:r>
              <w:rPr>
                <w:rFonts w:hint="eastAsia" w:ascii="仿宋_GB2312" w:hAnsi="Times New Roman" w:eastAsia="仿宋_GB2312" w:cs="Times New Roman"/>
                <w:szCs w:val="21"/>
              </w:rPr>
              <w:t>泽金融商务区园区B2B3、B4B5、B9B11地块开发整理及配套市政基础设施建设项目债务化解资金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66300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66300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66300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66300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66300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66300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105" w:firstLineChars="50"/>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丽泽金融商务区园区B2B3、B4B5、B9B11地块开发整理及配套市政基础设施建设项目债务化解资金</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7月前完成债务化解</w:t>
            </w: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29</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根据债务化解方案拨付金额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减少融资利息，防范系统性风险</w:t>
            </w:r>
          </w:p>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国有企业监管课题研究经费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32.07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32.07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32.07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32.07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按照区国有企业监管责任清单，完善国有企业考核监管制度，促使所属国有企业高质量发展。</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编制制度数量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kern w:val="0"/>
                <w:szCs w:val="21"/>
              </w:rPr>
            </w:pPr>
            <w:r>
              <w:rPr>
                <w:rFonts w:hint="eastAsia" w:ascii="仿宋_GB2312" w:hAnsi="Times New Roman" w:eastAsia="仿宋_GB2312" w:cs="Times New Roman"/>
                <w:szCs w:val="21"/>
              </w:rPr>
              <w:t>10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完成时间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促进国有企业高质量发展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优良中低差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有效促进国企发展</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通过丽泽管维会审核</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好坏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好</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冷库环境检测费用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12.88</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12.88</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12.88</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12.88</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12.88</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12.88</w:t>
                  </w: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根据疫情防控要求，为商务区内冷库进行环境采样检测。</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采样点位数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20000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20000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结果反馈时限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按照政府定价执行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降低疫情传播风险</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是否降低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有效降低疫情传播风险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金堂西联大厦A座室内装修工程相关资金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3898.58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3898.58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3898.58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3898.58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3898.58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3898.58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为央行数字货币研究所提供办公场所，对金堂西联大厦A座进行装修，使丽泽成为数字货币产业领军园区，提升产业整体质量。</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装修面积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20000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20000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建筑质量通过验收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完工时间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以结算评审为准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38985879.89</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38985879.89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扩大数字货币领域影响力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50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50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使用单位满意度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80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第三季度常态化核酸检测经费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307.99</w:t>
                  </w:r>
                </w:p>
              </w:tc>
              <w:tc>
                <w:tcPr>
                  <w:tcW w:w="97" w:type="dxa"/>
                  <w:shd w:val="clear" w:color="auto" w:fill="F8F8F8"/>
                  <w:noWrap w:val="0"/>
                  <w:vAlign w:val="center"/>
                </w:tcPr>
                <w:p>
                  <w:pPr>
                    <w:widowControl/>
                    <w:jc w:val="center"/>
                    <w:rPr>
                      <w:rFonts w:hint="eastAsia" w:ascii="仿宋_GB2312" w:hAnsi="宋体" w:eastAsia="仿宋_GB2312" w:cs="宋体"/>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307.99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303.24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307.99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307.99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303.24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为做好疫情防控工作，我委在商务区内开设三处常态化核酸监测点，免费为企业、居民提供核酸检测服务。</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每日检测人数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7400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7400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检测准确率</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99.9</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99.9</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价格标准</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3.4</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3.4</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做好动态清零疫情防控工作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检测点投诉率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丽泽商务区土地开发资金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刘宇</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440000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440000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丽泽商务区土地开发资金</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拨付时间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1个</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月内</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1个</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月内</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金额</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44亿</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44亿</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3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为丽泽商务区建设提供财力保障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土地开发部门满意度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pStyle w:val="6"/>
              <w:jc w:val="center"/>
              <w:rPr>
                <w:rFonts w:hint="eastAsia" w:ascii="仿宋_GB2312" w:eastAsia="仿宋_GB2312"/>
                <w:sz w:val="21"/>
                <w:szCs w:val="21"/>
              </w:rPr>
            </w:pPr>
            <w:r>
              <w:rPr>
                <w:rFonts w:hint="eastAsia" w:ascii="仿宋_GB2312" w:eastAsia="仿宋_GB2312"/>
                <w:sz w:val="21"/>
                <w:szCs w:val="21"/>
              </w:rPr>
              <w:t>外区集中隔离点运行经费</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235.40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235.40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235.40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235.40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235.40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235.40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支付隔离点住宿费、消杀费</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隔离人数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176</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176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符合相关要求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隔离天数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符合相关政策要求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做好集中隔离医学观察工作</w:t>
            </w:r>
          </w:p>
          <w:p>
            <w:pPr>
              <w:jc w:val="center"/>
              <w:rPr>
                <w:rFonts w:hint="eastAsia" w:ascii="仿宋_GB2312" w:hAnsi="Times New Roman" w:eastAsia="仿宋_GB2312" w:cs="Times New Roman"/>
                <w:szCs w:val="21"/>
              </w:rPr>
            </w:pPr>
          </w:p>
          <w:p>
            <w:pPr>
              <w:jc w:val="center"/>
              <w:rPr>
                <w:rFonts w:hint="eastAsia" w:ascii="仿宋_GB2312" w:hAnsi="Times New Roman" w:eastAsia="仿宋_GB2312" w:cs="Times New Roman"/>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510" w:type="dxa"/>
        <w:jc w:val="center"/>
        <w:tblLayout w:type="fixed"/>
        <w:tblCellMar>
          <w:top w:w="0" w:type="dxa"/>
          <w:left w:w="108" w:type="dxa"/>
          <w:bottom w:w="0" w:type="dxa"/>
          <w:right w:w="108" w:type="dxa"/>
        </w:tblCellMar>
      </w:tblPr>
      <w:tblGrid>
        <w:gridCol w:w="585"/>
        <w:gridCol w:w="975"/>
        <w:gridCol w:w="1105"/>
        <w:gridCol w:w="727"/>
        <w:gridCol w:w="1127"/>
        <w:gridCol w:w="283"/>
        <w:gridCol w:w="1085"/>
        <w:gridCol w:w="1084"/>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5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中国农业再保险企业服务相关费用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3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3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32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3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4052.34</w:t>
                  </w:r>
                </w:p>
              </w:tc>
              <w:tc>
                <w:tcPr>
                  <w:tcW w:w="97" w:type="dxa"/>
                  <w:shd w:val="clear" w:color="auto" w:fill="F8F8F8"/>
                  <w:noWrap w:val="0"/>
                  <w:vAlign w:val="center"/>
                </w:tcPr>
                <w:p>
                  <w:pPr>
                    <w:widowControl/>
                    <w:jc w:val="center"/>
                    <w:rPr>
                      <w:rFonts w:hint="eastAsia" w:ascii="仿宋_GB2312" w:hAnsi="宋体" w:eastAsia="仿宋_GB2312" w:cs="宋体"/>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368"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4052.34</w:t>
                  </w:r>
                </w:p>
              </w:tc>
              <w:tc>
                <w:tcPr>
                  <w:tcW w:w="97" w:type="dxa"/>
                  <w:shd w:val="clear" w:color="auto" w:fill="F8F8F8"/>
                  <w:noWrap w:val="0"/>
                  <w:vAlign w:val="center"/>
                </w:tcPr>
                <w:p>
                  <w:pPr>
                    <w:widowControl/>
                    <w:jc w:val="center"/>
                    <w:rPr>
                      <w:rFonts w:hint="eastAsia" w:ascii="仿宋_GB2312" w:hAnsi="宋体" w:eastAsia="仿宋_GB2312" w:cs="宋体"/>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363"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4052.34</w:t>
                  </w:r>
                </w:p>
              </w:tc>
              <w:tc>
                <w:tcPr>
                  <w:tcW w:w="97" w:type="dxa"/>
                  <w:shd w:val="clear" w:color="auto" w:fill="F8F8F8"/>
                  <w:noWrap w:val="0"/>
                  <w:vAlign w:val="center"/>
                </w:tcPr>
                <w:p>
                  <w:pPr>
                    <w:widowControl/>
                    <w:jc w:val="center"/>
                    <w:rPr>
                      <w:rFonts w:hint="eastAsia" w:ascii="仿宋_GB2312" w:hAnsi="宋体" w:eastAsia="仿宋_GB2312" w:cs="宋体"/>
                      <w:bCs/>
                      <w:kern w:val="0"/>
                      <w:szCs w:val="21"/>
                    </w:rPr>
                  </w:pPr>
                </w:p>
              </w:tc>
            </w:tr>
          </w:tbl>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4052.34</w:t>
                  </w:r>
                </w:p>
              </w:tc>
              <w:tc>
                <w:tcPr>
                  <w:tcW w:w="97" w:type="dxa"/>
                  <w:shd w:val="clear" w:color="auto" w:fill="F8F8F8"/>
                  <w:noWrap w:val="0"/>
                  <w:vAlign w:val="center"/>
                </w:tcPr>
                <w:p>
                  <w:pPr>
                    <w:widowControl/>
                    <w:jc w:val="center"/>
                    <w:rPr>
                      <w:rFonts w:hint="eastAsia" w:ascii="仿宋_GB2312" w:hAnsi="宋体" w:eastAsia="仿宋_GB2312" w:cs="宋体"/>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368"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4052.34</w:t>
                  </w:r>
                </w:p>
              </w:tc>
              <w:tc>
                <w:tcPr>
                  <w:tcW w:w="97" w:type="dxa"/>
                  <w:shd w:val="clear" w:color="auto" w:fill="F8F8F8"/>
                  <w:noWrap w:val="0"/>
                  <w:vAlign w:val="center"/>
                </w:tcPr>
                <w:p>
                  <w:pPr>
                    <w:widowControl/>
                    <w:jc w:val="center"/>
                    <w:rPr>
                      <w:rFonts w:hint="eastAsia" w:ascii="仿宋_GB2312" w:hAnsi="宋体" w:eastAsia="仿宋_GB2312" w:cs="宋体"/>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363" w:type="dxa"/>
            <w:gridSpan w:val="2"/>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4052.34</w:t>
                  </w:r>
                </w:p>
              </w:tc>
              <w:tc>
                <w:tcPr>
                  <w:tcW w:w="97" w:type="dxa"/>
                  <w:shd w:val="clear" w:color="auto" w:fill="F8F8F8"/>
                  <w:noWrap w:val="0"/>
                  <w:vAlign w:val="center"/>
                </w:tcPr>
                <w:p>
                  <w:pPr>
                    <w:widowControl/>
                    <w:jc w:val="center"/>
                    <w:rPr>
                      <w:rFonts w:hint="eastAsia" w:ascii="仿宋_GB2312" w:hAnsi="宋体" w:eastAsia="仿宋_GB2312" w:cs="宋体"/>
                      <w:bCs/>
                      <w:kern w:val="0"/>
                      <w:szCs w:val="21"/>
                    </w:rPr>
                  </w:pPr>
                </w:p>
              </w:tc>
            </w:tr>
          </w:tbl>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3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3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3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3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62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为中国农业再保险公司提供拎包入住办公环境，保障其正常办公条件。</w:t>
            </w:r>
          </w:p>
        </w:tc>
        <w:tc>
          <w:tcPr>
            <w:tcW w:w="362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40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租赁办公面积</w:t>
            </w: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4347.1</w:t>
            </w:r>
          </w:p>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4347.1</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租赁食堂面积</w:t>
            </w: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533.92</w:t>
            </w:r>
          </w:p>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533.92</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工程、设备合格率</w:t>
            </w:r>
          </w:p>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95</w:t>
            </w: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工程期限</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6</w:t>
            </w: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工程造价采购成本</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以评审为准</w:t>
            </w:r>
          </w:p>
        </w:tc>
        <w:tc>
          <w:tcPr>
            <w:tcW w:w="10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4052.34</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7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吸引头部企业，形成规模效应</w:t>
            </w:r>
          </w:p>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高中低</w:t>
            </w:r>
          </w:p>
        </w:tc>
        <w:tc>
          <w:tcPr>
            <w:tcW w:w="10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较高程度形成规模效应</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企业满意度</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97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丽泽商务区创卫资金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57.5</w:t>
                  </w:r>
                </w:p>
              </w:tc>
              <w:tc>
                <w:tcPr>
                  <w:tcW w:w="97" w:type="dxa"/>
                  <w:shd w:val="clear" w:color="auto" w:fill="F8F8F8"/>
                  <w:noWrap w:val="0"/>
                  <w:vAlign w:val="center"/>
                </w:tcPr>
                <w:p>
                  <w:pPr>
                    <w:widowControl/>
                    <w:jc w:val="center"/>
                    <w:rPr>
                      <w:rFonts w:hint="eastAsia" w:ascii="仿宋_GB2312" w:hAnsi="宋体" w:eastAsia="仿宋_GB2312" w:cs="宋体"/>
                      <w:bCs/>
                      <w:kern w:val="0"/>
                      <w:sz w:val="24"/>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 w:val="24"/>
              </w:rPr>
              <w:t>57.5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 w:val="24"/>
              </w:rPr>
              <w:t>57.5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 w:val="24"/>
              </w:rPr>
              <w:t>57.5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 w:val="24"/>
              </w:rPr>
              <w:t>57.5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 w:val="24"/>
              </w:rPr>
              <w:t>57.5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持续开展病媒生物防治工作，全面治理辖区鼠蟑蚊蝇等滋生环境，不断巩固提升病媒生物防治成效。</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创卫面积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750000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750000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符合国家卫生标准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是否符合</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符合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合同期限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不超区创卫办批复金额</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57.5</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57.5</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9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创建卫生园区，提升居民企业幸福感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效果高中低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较高程度提升居民企业幸福感</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金唐西联大厦AB座楼顶大字制作安装费用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
                      <w:bCs/>
                      <w:kern w:val="0"/>
                      <w:szCs w:val="21"/>
                    </w:rPr>
                  </w:pPr>
                </w:p>
              </w:tc>
              <w:tc>
                <w:tcPr>
                  <w:tcW w:w="97" w:type="dxa"/>
                  <w:shd w:val="clear" w:color="auto" w:fill="F8F8F8"/>
                  <w:noWrap w:val="0"/>
                  <w:vAlign w:val="center"/>
                </w:tcPr>
                <w:p>
                  <w:pPr>
                    <w:widowControl/>
                    <w:jc w:val="center"/>
                    <w:rPr>
                      <w:rFonts w:hint="eastAsia" w:ascii="仿宋_GB2312" w:hAnsi="宋体" w:eastAsia="仿宋_GB2312" w:cs="宋体"/>
                      <w:b/>
                      <w:bCs/>
                      <w:kern w:val="0"/>
                      <w:szCs w:val="21"/>
                    </w:rPr>
                  </w:pPr>
                </w:p>
              </w:tc>
            </w:tr>
          </w:tbl>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69.02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69.92</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69.02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为伦敦证券交易所、中国数字货币检测中心制作牌匾并安装。</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牌匾数量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工期时间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工程造价</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699223.95</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690204.41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提升丽泽品牌集聚效应</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企业满意度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14"/>
        <w:gridCol w:w="732"/>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丽泽金融商务区碳达峰碳中和路径规划研究项目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98</w:t>
                  </w:r>
                </w:p>
              </w:tc>
              <w:tc>
                <w:tcPr>
                  <w:tcW w:w="97" w:type="dxa"/>
                  <w:shd w:val="clear" w:color="auto" w:fill="F8F8F8"/>
                  <w:noWrap w:val="0"/>
                  <w:vAlign w:val="center"/>
                </w:tcPr>
                <w:p>
                  <w:pPr>
                    <w:widowControl/>
                    <w:jc w:val="center"/>
                    <w:rPr>
                      <w:rFonts w:hint="eastAsia" w:ascii="仿宋_GB2312" w:hAnsi="宋体" w:eastAsia="仿宋_GB2312" w:cs="宋体"/>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44.1</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44.1</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以丽泽金融商务区试点示范绿色低碳循环高质量发展；以落实商务区检核器与运营期建筑节能减排为目标，利用减排侧罗和技术促进企事业单位实施碳中和，利用碳普惠平台引导公众形成绿色低碳生活方式，带动商务区企业实现温室气体排放强度和总量双减双降</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文件成果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专家评审合格率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完成时间</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2022年底</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2022年底</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w:t>
            </w: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落实北京市双碳总体部署，早日实现碳中和</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是否实现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已实现</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实现绿色发展水平的整体跃升，达到节能减排协同效益，人与自然和谐共生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是否实现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已实现</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pStyle w:val="6"/>
              <w:jc w:val="center"/>
              <w:rPr>
                <w:rFonts w:hint="eastAsia" w:ascii="仿宋_GB2312" w:eastAsia="仿宋_GB2312"/>
                <w:sz w:val="21"/>
                <w:szCs w:val="21"/>
              </w:rPr>
            </w:pPr>
            <w:r>
              <w:rPr>
                <w:rFonts w:hint="eastAsia" w:ascii="仿宋_GB2312" w:eastAsia="仿宋_GB2312"/>
                <w:sz w:val="21"/>
                <w:szCs w:val="21"/>
              </w:rPr>
              <w:t>“两区”标识专项经费</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在商务区内广泛并系统使用“国家服务业扩大开放综合示范区”标识，增加“两区”显示度。</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标识数量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验收合格率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工期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制作安装费</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29.4</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29.4</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5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加强丽泽招商引资</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r>
              <w:rPr>
                <w:rFonts w:hint="eastAsia" w:ascii="仿宋_GB2312" w:hAnsi="Times New Roman" w:eastAsia="仿宋_GB2312" w:cs="Times New Roman"/>
                <w:szCs w:val="21"/>
              </w:rPr>
              <w:t>加强丽泽招商引资工作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提升丽泽品牌影响力</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216"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1026"/>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56"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晋商联合大厦第20层电费（2021-2022）</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3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3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13.23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13.23</w:t>
            </w:r>
          </w:p>
        </w:tc>
        <w:tc>
          <w:tcPr>
            <w:tcW w:w="13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13.23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13.23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13.23</w:t>
            </w:r>
          </w:p>
        </w:tc>
        <w:tc>
          <w:tcPr>
            <w:tcW w:w="13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13.23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3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3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6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晋商联合大厦第20层办公区以往年度电费。</w:t>
            </w:r>
          </w:p>
        </w:tc>
        <w:tc>
          <w:tcPr>
            <w:tcW w:w="356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用电度数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100000</w:t>
            </w: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100000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用电期间</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每度电单价</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1.14</w:t>
            </w:r>
          </w:p>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1.14</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保障我委正常办公</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高中低</w:t>
            </w: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办公人员满意度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6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274"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379"/>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14"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晋商大厦第20层办公区维修费用</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rHeight w:val="343" w:hRule="atLeast"/>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19.7</w:t>
                  </w:r>
                </w:p>
              </w:tc>
              <w:tc>
                <w:tcPr>
                  <w:tcW w:w="97" w:type="dxa"/>
                  <w:shd w:val="clear" w:color="auto" w:fill="F8F8F8"/>
                  <w:noWrap w:val="0"/>
                  <w:vAlign w:val="center"/>
                </w:tcPr>
                <w:p>
                  <w:pPr>
                    <w:widowControl/>
                    <w:jc w:val="center"/>
                    <w:rPr>
                      <w:rFonts w:hint="eastAsia" w:ascii="仿宋_GB2312" w:hAnsi="宋体" w:eastAsia="仿宋_GB2312" w:cs="宋体"/>
                      <w:bCs/>
                      <w:kern w:val="0"/>
                      <w:szCs w:val="21"/>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19.7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19.7</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19.7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62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针对装修破损进行零星维修</w:t>
            </w:r>
          </w:p>
        </w:tc>
        <w:tc>
          <w:tcPr>
            <w:tcW w:w="362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维修点位</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验收合格率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质保期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成本控制价</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98522.56</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98522.56</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营造良好的办公环境</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办公人员满意度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丽泽商务区临电电力设备及外电源更换维修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91.44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91.44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91.44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91.44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更换箱变、安全和自动化配件等电力设施，加装箱变外壳保护套，并对现有箱变等设备进行清扫除尘及试验检测。</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箱变套数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验收合格率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预算控制数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91.44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91.44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保障施工用电</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szCs w:val="21"/>
              </w:rPr>
              <w:t>施工项目满意度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520" w:lineRule="exact"/>
        <w:ind w:firstLine="420"/>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数研所租赁金唐西联大厦A座相关资金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庞恩洋</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63306886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tbl>
            <w:tblPr>
              <w:tblStyle w:val="3"/>
              <w:tblW w:w="17660" w:type="dxa"/>
              <w:tblCellSpacing w:w="0" w:type="dxa"/>
              <w:tblInd w:w="0" w:type="dxa"/>
              <w:tblLayout w:type="fixed"/>
              <w:tblCellMar>
                <w:top w:w="0" w:type="dxa"/>
                <w:left w:w="0" w:type="dxa"/>
                <w:bottom w:w="0" w:type="dxa"/>
                <w:right w:w="0" w:type="dxa"/>
              </w:tblCellMar>
            </w:tblPr>
            <w:tblGrid>
              <w:gridCol w:w="17563"/>
              <w:gridCol w:w="97"/>
            </w:tblGrid>
            <w:tr>
              <w:tblPrEx>
                <w:tblCellMar>
                  <w:top w:w="0" w:type="dxa"/>
                  <w:left w:w="0" w:type="dxa"/>
                  <w:bottom w:w="0" w:type="dxa"/>
                  <w:right w:w="0" w:type="dxa"/>
                </w:tblCellMar>
              </w:tblPrEx>
              <w:trPr>
                <w:tblCellSpacing w:w="0" w:type="dxa"/>
              </w:trPr>
              <w:tc>
                <w:tcPr>
                  <w:tcW w:w="17563" w:type="dxa"/>
                  <w:shd w:val="clear" w:color="auto" w:fill="F8F8F8"/>
                  <w:noWrap w:val="0"/>
                  <w:vAlign w:val="center"/>
                </w:tcPr>
                <w:p>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2858.74</w:t>
                  </w:r>
                </w:p>
              </w:tc>
              <w:tc>
                <w:tcPr>
                  <w:tcW w:w="97" w:type="dxa"/>
                  <w:shd w:val="clear" w:color="auto" w:fill="F8F8F8"/>
                  <w:noWrap w:val="0"/>
                  <w:vAlign w:val="center"/>
                </w:tcPr>
                <w:p>
                  <w:pPr>
                    <w:widowControl/>
                    <w:jc w:val="center"/>
                    <w:rPr>
                      <w:rFonts w:hint="eastAsia" w:ascii="仿宋_GB2312" w:hAnsi="宋体" w:eastAsia="仿宋_GB2312" w:cs="宋体"/>
                      <w:bCs/>
                      <w:kern w:val="0"/>
                      <w:sz w:val="24"/>
                    </w:rPr>
                  </w:pPr>
                </w:p>
              </w:tc>
            </w:tr>
          </w:tbl>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 w:val="24"/>
              </w:rPr>
              <w:t>2858.74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 w:val="24"/>
              </w:rPr>
              <w:t>2858.74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 w:val="24"/>
              </w:rPr>
              <w:t>2858.74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 w:val="24"/>
              </w:rPr>
              <w:t>2858.74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 w:val="24"/>
              </w:rPr>
              <w:t>2858.74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为央行数字货币研究所提供办公租赁办场所。</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租赁面积</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21487.95</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21487.95</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租赁时长</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0.5</w:t>
            </w:r>
          </w:p>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0.5</w:t>
            </w:r>
          </w:p>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租赁单价</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7.5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7.5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促进数字产业发展</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Times New Roman" w:eastAsia="仿宋_GB2312" w:cs="Times New Roman"/>
              </w:rPr>
              <w:t>数研所职工满意度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Times New Roman" w:eastAsia="仿宋_GB2312" w:cs="Times New Roman"/>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丽泽南区重要通行道路树池篦子增设</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刘晓晨</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63371351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90.85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90.85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丽泽南区核心区内行道树景观提升，树池篦子。</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篦子个数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967</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967</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验收合格率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Times New Roman" w:hAnsi="Times New Roman" w:eastAsia="宋体" w:cs="Times New Roman"/>
              </w:rPr>
              <w:t>施工周期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单个造价</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956.53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956.53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提升丽泽商务区环境形象</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周边企业居民满意度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Times New Roman" w:hAnsi="Times New Roman" w:eastAsia="宋体" w:cs="Times New Roman"/>
              </w:rPr>
              <w:t>2022年安全及环境秩序维护提升</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pStyle w:val="6"/>
              <w:jc w:val="center"/>
              <w:rPr>
                <w:rFonts w:ascii="仿宋_GB2312" w:eastAsia="仿宋_GB2312"/>
                <w:sz w:val="21"/>
                <w:szCs w:val="21"/>
              </w:rPr>
            </w:pPr>
            <w:r>
              <w:rPr>
                <w:rFonts w:ascii="仿宋_GB2312" w:eastAsia="仿宋_GB2312"/>
                <w:sz w:val="21"/>
                <w:szCs w:val="21"/>
              </w:rPr>
              <w:t>刘晓晨</w:t>
            </w:r>
          </w:p>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63371351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67.44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67.44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67.44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67.44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在丽泽商务区范围内，布置安全及环境秩序固定岗及巡逻岗。</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巡逻人数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24小时巡控</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合同期</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用人成本</w:t>
            </w:r>
            <w:r>
              <w:rPr>
                <w:rFonts w:hint="eastAsia" w:ascii="Times New Roman" w:hAnsi="Times New Roman" w:eastAsia="宋体" w:cs="Times New Roman"/>
              </w:rPr>
              <w:t>（人/月）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4783</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4783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提升商务区城市管理水平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居民企业满意度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b/>
          <w:bCs/>
          <w:sz w:val="28"/>
          <w:szCs w:val="28"/>
        </w:rPr>
        <w:t>2022</w:t>
      </w:r>
      <w:r>
        <w:rPr>
          <w:rFonts w:hint="eastAsia" w:ascii="仿宋_GB2312" w:hAnsi="宋体" w:eastAsia="仿宋_GB2312" w:cs="Times New Roman"/>
          <w:sz w:val="28"/>
          <w:szCs w:val="28"/>
        </w:rPr>
        <w:t>年度）</w:t>
      </w:r>
    </w:p>
    <w:p>
      <w:pPr>
        <w:spacing w:line="240" w:lineRule="exact"/>
        <w:jc w:val="center"/>
        <w:rPr>
          <w:rFonts w:hint="eastAsia" w:ascii="仿宋_GB2312" w:hAnsi="宋体" w:eastAsia="仿宋_GB2312" w:cs="Times New Roman"/>
          <w:sz w:val="30"/>
          <w:szCs w:val="30"/>
        </w:rPr>
      </w:pPr>
    </w:p>
    <w:tbl>
      <w:tblPr>
        <w:tblStyle w:val="3"/>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2022年南区道路清扫保洁提升服务</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北京丽泽金融商务区管理委员会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丽泽商务区管委会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刘晓晨</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63371351</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5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49.2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49.2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49.2</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49.2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Times New Roman" w:hAnsi="Times New Roman" w:eastAsia="宋体" w:cs="Times New Roman"/>
              </w:rPr>
              <w:t>对丽泽南区12条道路红线范围进行日常清扫保洁工作。</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服务人数</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73</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清扫面积</w:t>
            </w:r>
            <w:r>
              <w:rPr>
                <w:rFonts w:hint="eastAsia" w:ascii="Times New Roman" w:hAnsi="Times New Roman" w:eastAsia="宋体" w:cs="Times New Roman"/>
              </w:rPr>
              <w:t>（万平米）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21.29</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合同期限</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工资成本</w:t>
            </w:r>
            <w:r>
              <w:rPr>
                <w:rFonts w:hint="eastAsia" w:ascii="Times New Roman" w:hAnsi="Times New Roman" w:eastAsia="宋体" w:cs="Times New Roman"/>
              </w:rPr>
              <w:t>（元/人/月）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4780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4780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提升商务区城市管理水平</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高中低</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ascii="Times New Roman" w:hAnsi="Times New Roman" w:eastAsia="宋体" w:cs="Times New Roman"/>
              </w:rPr>
              <w:t>周边企业居民满意度</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jc w:val="center"/>
        <w:rPr>
          <w:rFonts w:hint="eastAsia" w:ascii="仿宋_GB2312" w:hAnsi="Times New Roman" w:eastAsia="仿宋_GB2312" w:cs="Times New Roman"/>
          <w:vanish/>
          <w:sz w:val="32"/>
          <w:szCs w:val="32"/>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widowControl/>
        <w:jc w:val="center"/>
        <w:rPr>
          <w:rFonts w:ascii="仿宋_GB2312" w:hAnsi="宋体" w:eastAsia="仿宋_GB2312" w:cs="宋体"/>
          <w:color w:val="000000"/>
          <w:kern w:val="0"/>
          <w:sz w:val="32"/>
          <w:szCs w:val="32"/>
        </w:rPr>
      </w:pPr>
    </w:p>
    <w:p>
      <w:pPr>
        <w:jc w:val="center"/>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000000"/>
          <w:kern w:val="0"/>
          <w:sz w:val="28"/>
          <w:szCs w:val="28"/>
          <w:lang w:val="en-US" w:eastAsia="zh-CN"/>
        </w:rPr>
      </w:pPr>
    </w:p>
    <w:p/>
    <w:sectPr>
      <w:footerReference r:id="rId3" w:type="default"/>
      <w:footerReference r:id="rId4"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Times New Roman" w:hAnsi="Times New Roman" w:eastAsia="宋体" w:cs="Times New Roman"/>
      </w:rPr>
    </w:pPr>
    <w:r>
      <w:rPr>
        <w:rFonts w:ascii="Times New Roman" w:hAnsi="Times New Roman" w:eastAsia="宋体" w:cs="Times New Roman"/>
      </w:rPr>
      <w:fldChar w:fldCharType="begin"/>
    </w:r>
    <w:r>
      <w:rPr>
        <w:rStyle w:val="5"/>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5"/>
        <w:rFonts w:ascii="Times New Roman" w:hAnsi="Times New Roman" w:eastAsia="宋体" w:cs="Times New Roman"/>
      </w:rPr>
      <w:t>24</w:t>
    </w:r>
    <w:r>
      <w:rPr>
        <w:rFonts w:ascii="Times New Roman" w:hAnsi="Times New Roman" w:eastAsia="宋体" w:cs="Times New Roman"/>
      </w:rPr>
      <w:fldChar w:fldCharType="end"/>
    </w:r>
  </w:p>
  <w:p>
    <w:pPr>
      <w:pStyle w:val="2"/>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Times New Roman" w:hAnsi="Times New Roman" w:eastAsia="宋体" w:cs="Times New Roman"/>
      </w:rPr>
    </w:pPr>
    <w:r>
      <w:rPr>
        <w:rFonts w:ascii="Times New Roman" w:hAnsi="Times New Roman" w:eastAsia="宋体" w:cs="Times New Roman"/>
      </w:rPr>
      <w:fldChar w:fldCharType="begin"/>
    </w:r>
    <w:r>
      <w:rPr>
        <w:rStyle w:val="5"/>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5"/>
        <w:rFonts w:ascii="Times New Roman" w:hAnsi="Times New Roman" w:eastAsia="宋体" w:cs="Times New Roman"/>
      </w:rPr>
      <w:t>15</w:t>
    </w:r>
    <w:r>
      <w:rPr>
        <w:rFonts w:ascii="Times New Roman" w:hAnsi="Times New Roman" w:eastAsia="宋体" w:cs="Times New Roman"/>
      </w:rPr>
      <w:fldChar w:fldCharType="end"/>
    </w:r>
  </w:p>
  <w:p>
    <w:pPr>
      <w:pStyle w:val="2"/>
      <w:rPr>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e13fab49-65b1-42df-9875-4b43d9349e8d"/>
  </w:docVars>
  <w:rsids>
    <w:rsidRoot w:val="27491B77"/>
    <w:rsid w:val="0DDD15DB"/>
    <w:rsid w:val="2749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5">
    <w:name w:val="page number"/>
    <w:uiPriority w:val="0"/>
  </w:style>
  <w:style w:type="paragraph" w:customStyle="1" w:styleId="6">
    <w:name w:val="el-tooltip"/>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104</Pages>
  <Words>32491</Words>
  <Characters>37504</Characters>
  <Lines>0</Lines>
  <Paragraphs>0</Paragraphs>
  <TotalTime>0</TotalTime>
  <ScaleCrop>false</ScaleCrop>
  <LinksUpToDate>false</LinksUpToDate>
  <CharactersWithSpaces>37512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2023-08-25T07:02:00Z</dcterms:created>
  <dc:creator>Administrator</dc:creator>
  <cp:lastModifiedBy>血月舞殇</cp:lastModifiedBy>
  <dcterms:modified xsi:type="dcterms:W3CDTF">2024-10-25T07:33:18Z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EF56AC71B9804E9CA43A8B0A62110A94</vt:lpwstr>
  </property>
</Properties>
</file>