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关于北京市丰台区产城融合发展协调指导中心20</w:t>
      </w:r>
      <w:r>
        <w:rPr>
          <w:rFonts w:ascii="仿宋_GB2312" w:eastAsia="仿宋_GB2312"/>
          <w:b/>
          <w:sz w:val="36"/>
          <w:szCs w:val="36"/>
        </w:rPr>
        <w:t>2</w:t>
      </w: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1</w:t>
      </w:r>
      <w:r>
        <w:rPr>
          <w:rFonts w:hint="eastAsia" w:ascii="仿宋_GB2312" w:eastAsia="仿宋_GB2312"/>
          <w:b/>
          <w:sz w:val="36"/>
          <w:szCs w:val="36"/>
        </w:rPr>
        <w:t>年“三公”经费预算财政拨款情况的说明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ind w:firstLine="643" w:firstLineChars="200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一、“三公”经费的单位范围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北京市丰台区产城融合发展协调指导中心因公出国（境）费用、公务接待费、公务用车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购置和运行维护费开支单位包括1个本级事业单位。</w:t>
      </w:r>
    </w:p>
    <w:p>
      <w:pPr>
        <w:ind w:firstLine="643" w:firstLineChars="200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二、“三公”经费预算财政拨款情况说明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年“三公”经费财政拨款预算</w:t>
      </w:r>
      <w:r>
        <w:rPr>
          <w:rFonts w:ascii="仿宋_GB2312" w:eastAsia="仿宋_GB2312"/>
          <w:sz w:val="32"/>
          <w:szCs w:val="32"/>
        </w:rPr>
        <w:t>0.1</w:t>
      </w:r>
      <w:r>
        <w:rPr>
          <w:rFonts w:hint="eastAsia" w:ascii="仿宋_GB2312" w:eastAsia="仿宋_GB2312"/>
          <w:sz w:val="32"/>
          <w:szCs w:val="32"/>
        </w:rPr>
        <w:t>万元，其中：</w:t>
      </w:r>
    </w:p>
    <w:p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（一）因公出国（境）费用</w:t>
      </w:r>
    </w:p>
    <w:p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年预算数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万元，无因公出国（境）事项。</w:t>
      </w:r>
    </w:p>
    <w:p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（二）公务接待费</w:t>
      </w:r>
    </w:p>
    <w:p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年预算数</w:t>
      </w:r>
      <w:r>
        <w:rPr>
          <w:rFonts w:ascii="仿宋_GB2312" w:eastAsia="仿宋_GB2312"/>
          <w:sz w:val="32"/>
          <w:szCs w:val="32"/>
        </w:rPr>
        <w:t>0.1</w:t>
      </w:r>
      <w:r>
        <w:rPr>
          <w:rFonts w:hint="eastAsia" w:ascii="仿宋_GB2312" w:eastAsia="仿宋_GB2312"/>
          <w:sz w:val="32"/>
          <w:szCs w:val="32"/>
        </w:rPr>
        <w:t>万元，属于已核定单位定额安排，</w:t>
      </w:r>
      <w:r>
        <w:rPr>
          <w:rFonts w:hint="eastAsia" w:ascii="仿宋_GB2312" w:eastAsia="仿宋_GB2312"/>
          <w:sz w:val="32"/>
          <w:szCs w:val="32"/>
          <w:lang w:eastAsia="zh-CN"/>
        </w:rPr>
        <w:t>比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减少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9.09%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（三）公务用车购置和运行维护费</w:t>
      </w:r>
    </w:p>
    <w:p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年预算数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万元，与上年</w:t>
      </w:r>
      <w:r>
        <w:rPr>
          <w:rFonts w:ascii="仿宋_GB2312" w:eastAsia="仿宋_GB2312"/>
          <w:sz w:val="32"/>
          <w:szCs w:val="32"/>
        </w:rPr>
        <w:t>保持一致</w:t>
      </w:r>
      <w:r>
        <w:rPr>
          <w:rFonts w:hint="eastAsia" w:ascii="仿宋_GB2312" w:eastAsia="仿宋_GB2312"/>
          <w:sz w:val="32"/>
          <w:szCs w:val="32"/>
        </w:rPr>
        <w:t>，其中：公务用车购置费20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年预算数0万元，与上年</w:t>
      </w:r>
      <w:r>
        <w:rPr>
          <w:rFonts w:ascii="仿宋_GB2312" w:eastAsia="仿宋_GB2312"/>
          <w:sz w:val="32"/>
          <w:szCs w:val="32"/>
        </w:rPr>
        <w:t>保持一致</w:t>
      </w:r>
      <w:r>
        <w:rPr>
          <w:rFonts w:hint="eastAsia" w:ascii="仿宋_GB2312" w:eastAsia="仿宋_GB2312"/>
          <w:sz w:val="32"/>
          <w:szCs w:val="32"/>
        </w:rPr>
        <w:t>；公务用车运行维护费20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年预算数0万元，与上年</w:t>
      </w:r>
      <w:r>
        <w:rPr>
          <w:rFonts w:ascii="仿宋_GB2312" w:eastAsia="仿宋_GB2312"/>
          <w:sz w:val="32"/>
          <w:szCs w:val="32"/>
        </w:rPr>
        <w:t>保持一致</w:t>
      </w:r>
      <w:r>
        <w:rPr>
          <w:rFonts w:hint="eastAsia" w:ascii="仿宋_GB2312" w:eastAsia="仿宋_GB2312"/>
          <w:sz w:val="32"/>
          <w:szCs w:val="32"/>
        </w:rPr>
        <w:t>。主要原因为：2017年5月我中心进行公务用车改革工作，两辆公务用车全部取消并进行处置，故20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年预算数为0万元。</w:t>
      </w:r>
    </w:p>
    <w:p>
      <w:pPr>
        <w:ind w:firstLine="643" w:firstLineChars="200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三、其他事项说明</w:t>
      </w:r>
    </w:p>
    <w:p>
      <w:pPr>
        <w:spacing w:line="600" w:lineRule="exact"/>
        <w:ind w:firstLine="640"/>
      </w:pPr>
      <w:r>
        <w:rPr>
          <w:rFonts w:hint="eastAsia" w:ascii="仿宋_GB2312" w:eastAsia="仿宋_GB2312"/>
          <w:sz w:val="32"/>
          <w:szCs w:val="32"/>
        </w:rPr>
        <w:t>无其他事项说明。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wZmZjOTc5NTQ5YTFkN2NhZTc2MzE3OWJhYjZhMTYifQ=="/>
    <w:docVar w:name="KSO_WPS_MARK_KEY" w:val="0854c319-0f18-4d19-a9f2-4a8b37dc76a3"/>
  </w:docVars>
  <w:rsids>
    <w:rsidRoot w:val="278C64D0"/>
    <w:rsid w:val="173D6910"/>
    <w:rsid w:val="278C64D0"/>
    <w:rsid w:val="5B9B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410</Characters>
  <Lines>0</Lines>
  <Paragraphs>0</Paragraphs>
  <TotalTime>3</TotalTime>
  <ScaleCrop>false</ScaleCrop>
  <LinksUpToDate>false</LinksUpToDate>
  <CharactersWithSpaces>410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2021-01-05T09:06:00Z</dcterms:created>
  <dc:creator>liuqin</dc:creator>
  <cp:lastModifiedBy>血月舞殇</cp:lastModifiedBy>
  <dcterms:modified xsi:type="dcterms:W3CDTF">2025-03-31T01:41:33Z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A804FD611A8841CC9C56BD4364BB6394</vt:lpwstr>
  </property>
</Properties>
</file>