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E26648">
        <w:rPr>
          <w:rFonts w:ascii="方正小标宋简体" w:eastAsia="方正小标宋简体" w:hint="eastAsia"/>
          <w:sz w:val="44"/>
          <w:szCs w:val="44"/>
        </w:rPr>
        <w:t>河道管理一所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黑体" w:eastAsia="黑体" w:hAnsi="黑体" w:hint="eastAsia"/>
          <w:bCs/>
          <w:color w:val="505050"/>
          <w:sz w:val="32"/>
          <w:szCs w:val="32"/>
        </w:rPr>
      </w:pPr>
      <w:r w:rsidRPr="009973D1">
        <w:rPr>
          <w:rFonts w:ascii="黑体" w:eastAsia="黑体" w:hAnsi="黑体" w:hint="eastAsia"/>
          <w:bCs/>
          <w:color w:val="505050"/>
          <w:sz w:val="32"/>
          <w:szCs w:val="32"/>
          <w:bdr w:val="none" w:sz="0" w:space="0" w:color="auto" w:frame="1"/>
        </w:rPr>
        <w:t>一、“三公经费”的单位范围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color w:val="505050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北京市丰台区河道管理一所部门因公出国（境）费用、公务接待费、公务用车购置和运行维护费开支单位包括1个所属单位。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黑体" w:eastAsia="黑体" w:hAnsi="黑体" w:hint="eastAsia"/>
          <w:bCs/>
          <w:color w:val="505050"/>
          <w:sz w:val="32"/>
          <w:szCs w:val="32"/>
        </w:rPr>
      </w:pPr>
      <w:r w:rsidRPr="009973D1">
        <w:rPr>
          <w:rFonts w:ascii="黑体" w:eastAsia="黑体" w:hAnsi="黑体" w:hint="eastAsia"/>
          <w:bCs/>
          <w:color w:val="505050"/>
          <w:sz w:val="32"/>
          <w:szCs w:val="32"/>
          <w:bdr w:val="none" w:sz="0" w:space="0" w:color="auto" w:frame="1"/>
        </w:rPr>
        <w:t>二、“三公经费”预算财政拨款情况说明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color w:val="505050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2021年“三公经费”财政拨款预算13.91万元，其中：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楷体" w:eastAsia="楷体" w:hAnsi="楷体" w:hint="eastAsia"/>
          <w:color w:val="505050"/>
          <w:sz w:val="32"/>
          <w:szCs w:val="32"/>
        </w:rPr>
      </w:pPr>
      <w:r w:rsidRPr="009973D1">
        <w:rPr>
          <w:rFonts w:ascii="楷体" w:eastAsia="楷体" w:hAnsi="楷体" w:hint="eastAsia"/>
          <w:color w:val="505050"/>
          <w:sz w:val="32"/>
          <w:szCs w:val="32"/>
        </w:rPr>
        <w:t>（一）因公出国（境）费用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color w:val="505050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2021年预算数0万元，主要用于，同比下降（增长）0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 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%，变动原因为无。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楷体" w:eastAsia="楷体" w:hAnsi="楷体" w:hint="eastAsia"/>
          <w:color w:val="505050"/>
          <w:sz w:val="32"/>
          <w:szCs w:val="32"/>
        </w:rPr>
      </w:pPr>
      <w:r w:rsidRPr="009973D1">
        <w:rPr>
          <w:rFonts w:ascii="楷体" w:eastAsia="楷体" w:hAnsi="楷体" w:hint="eastAsia"/>
          <w:color w:val="505050"/>
          <w:sz w:val="32"/>
          <w:szCs w:val="32"/>
        </w:rPr>
        <w:t>（二）公务接待费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color w:val="505050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2021年预算数1.31万元，主要用于按照规定开支的各类公务接待支出，同比下降10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 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%，变动原因为公务接待支出减少。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楷体" w:eastAsia="楷体" w:hAnsi="楷体" w:hint="eastAsia"/>
          <w:color w:val="505050"/>
          <w:sz w:val="32"/>
          <w:szCs w:val="32"/>
        </w:rPr>
      </w:pPr>
      <w:r w:rsidRPr="009973D1">
        <w:rPr>
          <w:rFonts w:ascii="楷体" w:eastAsia="楷体" w:hAnsi="楷体" w:hint="eastAsia"/>
          <w:color w:val="505050"/>
          <w:sz w:val="32"/>
          <w:szCs w:val="32"/>
        </w:rPr>
        <w:t>（三）公务用车购置和运行维护费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color w:val="505050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2021年预算数12.60万元，同比下降（增长）0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 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%，其中：公务用车购置费2021年预算数0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 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万元，同比下降（增长）0%，变动原因为无变动；公务用车运行维护费2021年预算数12.60万元，同比下降（增长）0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 </w:t>
      </w:r>
      <w:r w:rsidRPr="009973D1">
        <w:rPr>
          <w:rFonts w:ascii="仿宋_GB2312" w:eastAsia="仿宋_GB2312" w:hint="eastAsia"/>
          <w:color w:val="505050"/>
          <w:sz w:val="32"/>
          <w:szCs w:val="32"/>
        </w:rPr>
        <w:t>%，变动原因为无变动</w:t>
      </w:r>
    </w:p>
    <w:p w:rsidR="00E26648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黑体" w:eastAsia="黑体" w:hAnsi="黑体" w:hint="eastAsia"/>
          <w:bCs/>
          <w:color w:val="505050"/>
          <w:sz w:val="32"/>
          <w:szCs w:val="32"/>
        </w:rPr>
      </w:pPr>
      <w:bookmarkStart w:id="0" w:name="_GoBack"/>
      <w:r w:rsidRPr="009973D1">
        <w:rPr>
          <w:rFonts w:ascii="黑体" w:eastAsia="黑体" w:hAnsi="黑体" w:hint="eastAsia"/>
          <w:bCs/>
          <w:color w:val="505050"/>
          <w:sz w:val="32"/>
          <w:szCs w:val="32"/>
          <w:bdr w:val="none" w:sz="0" w:space="0" w:color="auto" w:frame="1"/>
        </w:rPr>
        <w:t>三、其他事项说明</w:t>
      </w:r>
    </w:p>
    <w:bookmarkEnd w:id="0"/>
    <w:p w:rsidR="002A3B2A" w:rsidRPr="009973D1" w:rsidRDefault="00E26648" w:rsidP="009973D1">
      <w:pPr>
        <w:pStyle w:val="a5"/>
        <w:shd w:val="clear" w:color="auto" w:fill="FFFFFF"/>
        <w:spacing w:before="0" w:beforeAutospacing="0" w:after="0" w:afterAutospacing="0" w:line="55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973D1">
        <w:rPr>
          <w:rFonts w:ascii="仿宋_GB2312" w:eastAsia="仿宋_GB2312" w:hint="eastAsia"/>
          <w:color w:val="505050"/>
          <w:sz w:val="32"/>
          <w:szCs w:val="32"/>
        </w:rPr>
        <w:t>无</w:t>
      </w:r>
    </w:p>
    <w:sectPr w:rsidR="002A3B2A" w:rsidRPr="0099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4D" w:rsidRDefault="00E6054D" w:rsidP="00AE3BBE">
      <w:r>
        <w:separator/>
      </w:r>
    </w:p>
  </w:endnote>
  <w:endnote w:type="continuationSeparator" w:id="0">
    <w:p w:rsidR="00E6054D" w:rsidRDefault="00E6054D" w:rsidP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4D" w:rsidRDefault="00E6054D" w:rsidP="00AE3BBE">
      <w:r>
        <w:separator/>
      </w:r>
    </w:p>
  </w:footnote>
  <w:footnote w:type="continuationSeparator" w:id="0">
    <w:p w:rsidR="00E6054D" w:rsidRDefault="00E6054D" w:rsidP="00A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17407"/>
    <w:rsid w:val="00041AA0"/>
    <w:rsid w:val="004542A1"/>
    <w:rsid w:val="00512C13"/>
    <w:rsid w:val="005D04B7"/>
    <w:rsid w:val="007B009D"/>
    <w:rsid w:val="009973D1"/>
    <w:rsid w:val="00AE3BBE"/>
    <w:rsid w:val="00C012D3"/>
    <w:rsid w:val="00E26648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B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2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2022-09-09T06:42:00Z</dcterms:created>
  <dcterms:modified xsi:type="dcterms:W3CDTF">2022-09-11T14:20:00Z</dcterms:modified>
</cp:coreProperties>
</file>