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9467">
      <w:pPr>
        <w:widowControl w:val="0"/>
        <w:spacing w:line="520" w:lineRule="exact"/>
        <w:jc w:val="center"/>
        <w:rPr>
          <w:rFonts w:ascii="方正小标宋_GBK" w:hAnsi="方正小标宋简体" w:eastAsia="方正小标宋_GBK" w:cs="黑体"/>
          <w:color w:val="000000" w:themeColor="text1"/>
          <w:kern w:val="2"/>
          <w:sz w:val="44"/>
          <w:szCs w:val="44"/>
          <w14:textFill>
            <w14:solidFill>
              <w14:schemeClr w14:val="tx1"/>
            </w14:solidFill>
          </w14:textFill>
        </w:rPr>
      </w:pPr>
      <w:r>
        <w:rPr>
          <w:rFonts w:hint="eastAsia" w:ascii="方正小标宋_GBK" w:hAnsi="方正小标宋简体" w:eastAsia="方正小标宋_GBK" w:cs="黑体"/>
          <w:color w:val="000000" w:themeColor="text1"/>
          <w:kern w:val="2"/>
          <w:sz w:val="44"/>
          <w:szCs w:val="44"/>
          <w14:textFill>
            <w14:solidFill>
              <w14:schemeClr w14:val="tx1"/>
            </w14:solidFill>
          </w14:textFill>
        </w:rPr>
        <w:t>北京市丰台区人民政府</w:t>
      </w:r>
    </w:p>
    <w:p w14:paraId="5C0E9468">
      <w:pPr>
        <w:widowControl w:val="0"/>
        <w:spacing w:line="520" w:lineRule="exact"/>
        <w:jc w:val="center"/>
        <w:rPr>
          <w:rFonts w:ascii="方正小标宋_GBK" w:hAnsi="方正小标宋简体" w:eastAsia="方正小标宋_GBK" w:cs="黑体"/>
          <w:color w:val="000000" w:themeColor="text1"/>
          <w:kern w:val="2"/>
          <w:sz w:val="44"/>
          <w:szCs w:val="44"/>
          <w14:textFill>
            <w14:solidFill>
              <w14:schemeClr w14:val="tx1"/>
            </w14:solidFill>
          </w14:textFill>
        </w:rPr>
      </w:pPr>
      <w:r>
        <w:rPr>
          <w:rFonts w:hint="eastAsia" w:ascii="方正小标宋_GBK" w:hAnsi="方正小标宋简体" w:eastAsia="方正小标宋_GBK" w:cs="黑体"/>
          <w:color w:val="000000" w:themeColor="text1"/>
          <w:kern w:val="2"/>
          <w:sz w:val="44"/>
          <w:szCs w:val="44"/>
          <w14:textFill>
            <w14:solidFill>
              <w14:schemeClr w14:val="tx1"/>
            </w14:solidFill>
          </w14:textFill>
        </w:rPr>
        <w:t>行政复议决定书</w:t>
      </w:r>
    </w:p>
    <w:p w14:paraId="5C0E9469">
      <w:pPr>
        <w:widowControl w:val="0"/>
        <w:spacing w:line="520" w:lineRule="exact"/>
        <w:jc w:val="center"/>
        <w:rPr>
          <w:rFonts w:ascii="华文中宋" w:hAnsi="华文中宋" w:eastAsia="华文中宋" w:cs="黑体"/>
          <w:color w:val="000000" w:themeColor="text1"/>
          <w:sz w:val="44"/>
          <w:szCs w:val="44"/>
          <w14:textFill>
            <w14:solidFill>
              <w14:schemeClr w14:val="tx1"/>
            </w14:solidFill>
          </w14:textFill>
        </w:rPr>
      </w:pPr>
    </w:p>
    <w:p w14:paraId="5C0E946A">
      <w:pPr>
        <w:widowControl w:val="0"/>
        <w:spacing w:line="520" w:lineRule="exact"/>
        <w:ind w:firstLine="640" w:firstLineChars="200"/>
        <w:jc w:val="right"/>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丰政复字〔2023〕</w:t>
      </w:r>
      <w:r>
        <w:rPr>
          <w:rFonts w:ascii="仿宋_GB2312" w:hAnsi="仿宋_GB2312" w:eastAsia="仿宋_GB2312" w:cstheme="minorBidi"/>
          <w:kern w:val="2"/>
          <w:sz w:val="32"/>
          <w:szCs w:val="32"/>
        </w:rPr>
        <w:t>358</w:t>
      </w:r>
      <w:r>
        <w:rPr>
          <w:rFonts w:hint="eastAsia" w:ascii="仿宋_GB2312" w:hAnsi="仿宋_GB2312" w:eastAsia="仿宋_GB2312" w:cstheme="minorBidi"/>
          <w:kern w:val="2"/>
          <w:sz w:val="32"/>
          <w:szCs w:val="32"/>
        </w:rPr>
        <w:t>号</w:t>
      </w:r>
    </w:p>
    <w:p w14:paraId="5C0E946B">
      <w:pPr>
        <w:widowControl w:val="0"/>
        <w:spacing w:line="520" w:lineRule="exact"/>
        <w:ind w:firstLine="640" w:firstLineChars="200"/>
        <w:jc w:val="both"/>
        <w:rPr>
          <w:rFonts w:ascii="仿宋_GB2312" w:hAnsi="仿宋_GB2312" w:eastAsia="仿宋_GB2312" w:cstheme="minorBidi"/>
          <w:color w:val="000000" w:themeColor="text1"/>
          <w:kern w:val="2"/>
          <w:sz w:val="32"/>
          <w:szCs w:val="32"/>
          <w14:textFill>
            <w14:solidFill>
              <w14:schemeClr w14:val="tx1"/>
            </w14:solidFill>
          </w14:textFill>
        </w:rPr>
      </w:pPr>
      <w:r>
        <w:rPr>
          <w:rFonts w:hint="eastAsia" w:ascii="仿宋_GB2312" w:hAnsi="仿宋_GB2312" w:eastAsia="仿宋_GB2312" w:cstheme="minorBidi"/>
          <w:color w:val="000000" w:themeColor="text1"/>
          <w:kern w:val="2"/>
          <w:sz w:val="32"/>
          <w:szCs w:val="32"/>
          <w14:textFill>
            <w14:solidFill>
              <w14:schemeClr w14:val="tx1"/>
            </w14:solidFill>
          </w14:textFill>
        </w:rPr>
        <w:t>申请人：</w:t>
      </w:r>
      <w:r>
        <w:rPr>
          <w:rFonts w:hint="eastAsia" w:ascii="仿宋_GB2312" w:hAnsi="仿宋_GB2312" w:eastAsia="仿宋_GB2312" w:cstheme="minorBidi"/>
          <w:color w:val="000000" w:themeColor="text1"/>
          <w:kern w:val="2"/>
          <w:sz w:val="32"/>
          <w:szCs w:val="32"/>
          <w:lang w:eastAsia="zh-CN"/>
          <w14:textFill>
            <w14:solidFill>
              <w14:schemeClr w14:val="tx1"/>
            </w14:solidFill>
          </w14:textFill>
        </w:rPr>
        <w:t>李某</w:t>
      </w:r>
      <w:r>
        <w:rPr>
          <w:rFonts w:hint="eastAsia" w:ascii="仿宋_GB2312" w:hAnsi="仿宋_GB2312" w:eastAsia="仿宋_GB2312" w:cstheme="minorBidi"/>
          <w:color w:val="000000" w:themeColor="text1"/>
          <w:kern w:val="2"/>
          <w:sz w:val="32"/>
          <w:szCs w:val="32"/>
          <w14:textFill>
            <w14:solidFill>
              <w14:schemeClr w14:val="tx1"/>
            </w14:solidFill>
          </w14:textFill>
        </w:rPr>
        <w:t>。</w:t>
      </w:r>
    </w:p>
    <w:p w14:paraId="5C0E946C">
      <w:pPr>
        <w:widowControl w:val="0"/>
        <w:spacing w:line="520" w:lineRule="exact"/>
        <w:ind w:firstLine="640" w:firstLineChars="200"/>
        <w:jc w:val="both"/>
        <w:rPr>
          <w:rFonts w:ascii="仿宋_GB2312" w:hAnsi="仿宋_GB2312" w:eastAsia="仿宋_GB2312" w:cstheme="minorBidi"/>
          <w:color w:val="000000" w:themeColor="text1"/>
          <w:kern w:val="2"/>
          <w:sz w:val="32"/>
          <w:szCs w:val="32"/>
          <w14:textFill>
            <w14:solidFill>
              <w14:schemeClr w14:val="tx1"/>
            </w14:solidFill>
          </w14:textFill>
        </w:rPr>
      </w:pPr>
      <w:r>
        <w:rPr>
          <w:rFonts w:hint="eastAsia" w:ascii="仿宋_GB2312" w:hAnsi="仿宋_GB2312" w:eastAsia="仿宋_GB2312" w:cstheme="minorBidi"/>
          <w:color w:val="000000" w:themeColor="text1"/>
          <w:kern w:val="2"/>
          <w:sz w:val="32"/>
          <w:szCs w:val="32"/>
          <w14:textFill>
            <w14:solidFill>
              <w14:schemeClr w14:val="tx1"/>
            </w14:solidFill>
          </w14:textFill>
        </w:rPr>
        <w:t>被申请人：北京市公安局丰台分局，住所地北京市丰台区东大街2</w:t>
      </w:r>
      <w:r>
        <w:rPr>
          <w:rFonts w:ascii="仿宋_GB2312" w:hAnsi="仿宋_GB2312" w:eastAsia="仿宋_GB2312" w:cstheme="minorBidi"/>
          <w:color w:val="000000" w:themeColor="text1"/>
          <w:kern w:val="2"/>
          <w:sz w:val="32"/>
          <w:szCs w:val="32"/>
          <w14:textFill>
            <w14:solidFill>
              <w14:schemeClr w14:val="tx1"/>
            </w14:solidFill>
          </w14:textFill>
        </w:rPr>
        <w:t>6</w:t>
      </w:r>
      <w:r>
        <w:rPr>
          <w:rFonts w:hint="eastAsia" w:ascii="仿宋_GB2312" w:hAnsi="仿宋_GB2312" w:eastAsia="仿宋_GB2312" w:cstheme="minorBidi"/>
          <w:color w:val="000000" w:themeColor="text1"/>
          <w:kern w:val="2"/>
          <w:sz w:val="32"/>
          <w:szCs w:val="32"/>
          <w14:textFill>
            <w14:solidFill>
              <w14:schemeClr w14:val="tx1"/>
            </w14:solidFill>
          </w14:textFill>
        </w:rPr>
        <w:t>号。</w:t>
      </w:r>
    </w:p>
    <w:p w14:paraId="5C0E946F">
      <w:pPr>
        <w:widowControl w:val="0"/>
        <w:spacing w:line="520" w:lineRule="exact"/>
        <w:rPr>
          <w:rFonts w:ascii="仿宋_GB2312" w:hAnsi="仿宋_GB2312" w:eastAsia="仿宋_GB2312" w:cs="仿宋"/>
          <w:color w:val="000000" w:themeColor="text1"/>
          <w:sz w:val="32"/>
          <w:szCs w:val="32"/>
          <w14:textFill>
            <w14:solidFill>
              <w14:schemeClr w14:val="tx1"/>
            </w14:solidFill>
          </w14:textFill>
        </w:rPr>
      </w:pPr>
    </w:p>
    <w:p w14:paraId="5C0E9470">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申请人不服被申请人2023年</w:t>
      </w:r>
      <w:r>
        <w:rPr>
          <w:rFonts w:ascii="仿宋_GB2312" w:hAnsi="仿宋_GB2312" w:eastAsia="仿宋_GB2312" w:cs="仿宋"/>
          <w:color w:val="000000" w:themeColor="text1"/>
          <w:kern w:val="2"/>
          <w:sz w:val="32"/>
          <w:szCs w:val="32"/>
          <w14:textFill>
            <w14:solidFill>
              <w14:schemeClr w14:val="tx1"/>
            </w14:solidFill>
          </w14:textFill>
        </w:rPr>
        <w:t>3</w:t>
      </w:r>
      <w:r>
        <w:rPr>
          <w:rFonts w:hint="eastAsia" w:ascii="仿宋_GB2312" w:hAnsi="仿宋_GB2312" w:eastAsia="仿宋_GB2312" w:cs="仿宋"/>
          <w:color w:val="000000" w:themeColor="text1"/>
          <w:kern w:val="2"/>
          <w:sz w:val="32"/>
          <w:szCs w:val="32"/>
          <w14:textFill>
            <w14:solidFill>
              <w14:schemeClr w14:val="tx1"/>
            </w14:solidFill>
          </w14:textFill>
        </w:rPr>
        <w:t>月</w:t>
      </w:r>
      <w:r>
        <w:rPr>
          <w:rFonts w:ascii="仿宋_GB2312" w:hAnsi="仿宋_GB2312" w:eastAsia="仿宋_GB2312" w:cs="仿宋"/>
          <w:color w:val="000000" w:themeColor="text1"/>
          <w:kern w:val="2"/>
          <w:sz w:val="32"/>
          <w:szCs w:val="32"/>
          <w14:textFill>
            <w14:solidFill>
              <w14:schemeClr w14:val="tx1"/>
            </w14:solidFill>
          </w14:textFill>
        </w:rPr>
        <w:t>29</w:t>
      </w:r>
      <w:r>
        <w:rPr>
          <w:rFonts w:hint="eastAsia" w:ascii="仿宋_GB2312" w:hAnsi="仿宋_GB2312" w:eastAsia="仿宋_GB2312" w:cs="仿宋"/>
          <w:color w:val="000000" w:themeColor="text1"/>
          <w:kern w:val="2"/>
          <w:sz w:val="32"/>
          <w:szCs w:val="32"/>
          <w14:textFill>
            <w14:solidFill>
              <w14:schemeClr w14:val="tx1"/>
            </w14:solidFill>
          </w14:textFill>
        </w:rPr>
        <w:t>日作出的“京公丰行罚决字[2023]</w:t>
      </w:r>
      <w:r>
        <w:rPr>
          <w:rFonts w:ascii="仿宋_GB2312" w:hAnsi="仿宋_GB2312" w:eastAsia="仿宋_GB2312" w:cs="仿宋"/>
          <w:color w:val="000000" w:themeColor="text1"/>
          <w:kern w:val="2"/>
          <w:sz w:val="32"/>
          <w:szCs w:val="32"/>
          <w14:textFill>
            <w14:solidFill>
              <w14:schemeClr w14:val="tx1"/>
            </w14:solidFill>
          </w14:textFill>
        </w:rPr>
        <w:t>52037</w:t>
      </w:r>
      <w:r>
        <w:rPr>
          <w:rFonts w:hint="eastAsia" w:ascii="仿宋_GB2312" w:hAnsi="仿宋_GB2312" w:eastAsia="仿宋_GB2312" w:cs="仿宋"/>
          <w:color w:val="000000" w:themeColor="text1"/>
          <w:kern w:val="2"/>
          <w:sz w:val="32"/>
          <w:szCs w:val="32"/>
          <w14:textFill>
            <w14:solidFill>
              <w14:schemeClr w14:val="tx1"/>
            </w14:solidFill>
          </w14:textFill>
        </w:rPr>
        <w:t>号”《行政处罚决定书》（以下简称《决定书》），于2023年</w:t>
      </w:r>
      <w:r>
        <w:rPr>
          <w:rFonts w:ascii="仿宋_GB2312" w:hAnsi="仿宋_GB2312" w:eastAsia="仿宋_GB2312" w:cs="仿宋"/>
          <w:color w:val="000000" w:themeColor="text1"/>
          <w:kern w:val="2"/>
          <w:sz w:val="32"/>
          <w:szCs w:val="32"/>
          <w14:textFill>
            <w14:solidFill>
              <w14:schemeClr w14:val="tx1"/>
            </w14:solidFill>
          </w14:textFill>
        </w:rPr>
        <w:t>5</w:t>
      </w:r>
      <w:r>
        <w:rPr>
          <w:rFonts w:hint="eastAsia" w:ascii="仿宋_GB2312" w:hAnsi="仿宋_GB2312" w:eastAsia="仿宋_GB2312" w:cs="仿宋"/>
          <w:color w:val="000000" w:themeColor="text1"/>
          <w:kern w:val="2"/>
          <w:sz w:val="32"/>
          <w:szCs w:val="32"/>
          <w14:textFill>
            <w14:solidFill>
              <w14:schemeClr w14:val="tx1"/>
            </w14:solidFill>
          </w14:textFill>
        </w:rPr>
        <w:t>月</w:t>
      </w:r>
      <w:r>
        <w:rPr>
          <w:rFonts w:ascii="仿宋_GB2312" w:hAnsi="仿宋_GB2312" w:eastAsia="仿宋_GB2312" w:cs="仿宋"/>
          <w:color w:val="000000" w:themeColor="text1"/>
          <w:kern w:val="2"/>
          <w:sz w:val="32"/>
          <w:szCs w:val="32"/>
          <w14:textFill>
            <w14:solidFill>
              <w14:schemeClr w14:val="tx1"/>
            </w14:solidFill>
          </w14:textFill>
        </w:rPr>
        <w:t>6</w:t>
      </w:r>
      <w:r>
        <w:rPr>
          <w:rFonts w:hint="eastAsia" w:ascii="仿宋_GB2312" w:hAnsi="仿宋_GB2312" w:eastAsia="仿宋_GB2312" w:cs="仿宋"/>
          <w:color w:val="000000" w:themeColor="text1"/>
          <w:kern w:val="2"/>
          <w:sz w:val="32"/>
          <w:szCs w:val="32"/>
          <w14:textFill>
            <w14:solidFill>
              <w14:schemeClr w14:val="tx1"/>
            </w14:solidFill>
          </w14:textFill>
        </w:rPr>
        <w:t>日向本机关申请行政复议，本机关</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已</w:t>
      </w:r>
      <w:r>
        <w:rPr>
          <w:rFonts w:hint="eastAsia" w:ascii="仿宋_GB2312" w:hAnsi="仿宋_GB2312" w:eastAsia="仿宋_GB2312" w:cs="仿宋"/>
          <w:color w:val="000000" w:themeColor="text1"/>
          <w:kern w:val="2"/>
          <w:sz w:val="32"/>
          <w:szCs w:val="32"/>
          <w14:textFill>
            <w14:solidFill>
              <w14:schemeClr w14:val="tx1"/>
            </w14:solidFill>
          </w14:textFill>
        </w:rPr>
        <w:t>依法予以受理。本案现已审理终结。</w:t>
      </w:r>
    </w:p>
    <w:p w14:paraId="5C0E9471">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申请人请求：撤销被申请人作出的《决定书》。</w:t>
      </w:r>
    </w:p>
    <w:p w14:paraId="5C0E9472">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申请人称：被申请人作出的《决定书》违法，主要理由是：</w:t>
      </w:r>
    </w:p>
    <w:p w14:paraId="5C0E9473">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hint="eastAsia" w:ascii="仿宋_GB2312" w:hAnsi="仿宋_GB2312" w:eastAsia="仿宋_GB2312" w:cs="仿宋"/>
          <w:color w:val="000000" w:themeColor="text1"/>
          <w:kern w:val="2"/>
          <w:sz w:val="32"/>
          <w:szCs w:val="32"/>
          <w:lang w:eastAsia="zh-Hans"/>
          <w14:textFill>
            <w14:solidFill>
              <w14:schemeClr w14:val="tx1"/>
            </w14:solidFill>
          </w14:textFill>
        </w:rPr>
        <w:t>一</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决定书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存在程序违法</w:t>
      </w:r>
      <w:r>
        <w:rPr>
          <w:rFonts w:hint="eastAsia" w:ascii="仿宋_GB2312" w:hAnsi="仿宋_GB2312" w:eastAsia="仿宋_GB2312" w:cs="仿宋"/>
          <w:color w:val="000000" w:themeColor="text1"/>
          <w:kern w:val="2"/>
          <w:sz w:val="32"/>
          <w:szCs w:val="32"/>
          <w14:textFill>
            <w14:solidFill>
              <w14:schemeClr w14:val="tx1"/>
            </w14:solidFill>
          </w14:textFill>
        </w:rPr>
        <w:t>，违法剥夺申请人陈述和申辩的权利。</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二</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决定书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因缺乏违法事实</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实体严重违法</w:t>
      </w:r>
      <w:r>
        <w:rPr>
          <w:rFonts w:ascii="仿宋_GB2312" w:hAnsi="仿宋_GB2312" w:eastAsia="仿宋_GB2312" w:cs="仿宋"/>
          <w:color w:val="000000" w:themeColor="text1"/>
          <w:kern w:val="2"/>
          <w:sz w:val="32"/>
          <w:szCs w:val="32"/>
          <w:lang w:eastAsia="zh-Hans"/>
          <w14:textFill>
            <w14:solidFill>
              <w14:schemeClr w14:val="tx1"/>
            </w14:solidFill>
          </w14:textFill>
        </w:rPr>
        <w:t>。1</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决定书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将申请人定性为违法嫌疑人缺乏事实和法律依据</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首先</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公安已经在处罚决定中明确申请人在民警处警之前未实施任何违法活动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申请人做出的行为均系因为案外人</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对其实施的暴力伤害行为而做出的基本自我防卫行为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其不属于故意伤害行为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被申请人对此并未查清事实</w:t>
      </w:r>
      <w:r>
        <w:rPr>
          <w:rFonts w:ascii="仿宋_GB2312" w:hAnsi="仿宋_GB2312" w:eastAsia="仿宋_GB2312" w:cs="仿宋"/>
          <w:color w:val="000000" w:themeColor="text1"/>
          <w:kern w:val="2"/>
          <w:sz w:val="32"/>
          <w:szCs w:val="32"/>
          <w:lang w:eastAsia="zh-Hans"/>
          <w14:textFill>
            <w14:solidFill>
              <w14:schemeClr w14:val="tx1"/>
            </w14:solidFill>
          </w14:textFill>
        </w:rPr>
        <w:t>。2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.申请人不存在“拒不接受传唤”情形</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3</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本案传唤程序违法。</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本案中</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对申请人传唤既无传唤证</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申请人也不属于现场被发现的违反治安管理行为人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口头传唤过程中办案民警亦未告知申请人被传唤的原因和依据</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径行强制传唤</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缺乏合法性</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4">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被申请人称：被申请人作出的《决定书》合法，主要理由是：</w:t>
      </w:r>
    </w:p>
    <w:p w14:paraId="5C0E9475">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ascii="仿宋_GB2312" w:hAnsi="仿宋_GB2312" w:eastAsia="仿宋_GB2312" w:cs="仿宋"/>
          <w:color w:val="000000" w:themeColor="text1"/>
          <w:kern w:val="2"/>
          <w:sz w:val="32"/>
          <w:szCs w:val="32"/>
          <w14:textFill>
            <w14:solidFill>
              <w14:schemeClr w14:val="tx1"/>
            </w14:solidFill>
          </w14:textFill>
        </w:rPr>
        <w:t>2023年2月11日16时许，申请人报案称其于2022年12月20日19时许在本市丰台区盛德东兴家园西区外停车场因家庭琐事与自己的丈夫</w:t>
      </w:r>
      <w:bookmarkStart w:id="1" w:name="_GoBack"/>
      <w:bookmarkEnd w:id="1"/>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ascii="仿宋_GB2312" w:hAnsi="仿宋_GB2312" w:eastAsia="仿宋_GB2312" w:cs="仿宋"/>
          <w:color w:val="000000" w:themeColor="text1"/>
          <w:kern w:val="2"/>
          <w:sz w:val="32"/>
          <w:szCs w:val="32"/>
          <w14:textFill>
            <w14:solidFill>
              <w14:schemeClr w14:val="tx1"/>
            </w14:solidFill>
          </w14:textFill>
        </w:rPr>
        <w:t>发生口角，后被对方打伤。经张郭庄派出所调查，申请人对其丈夫</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ascii="仿宋_GB2312" w:hAnsi="仿宋_GB2312" w:eastAsia="仿宋_GB2312" w:cs="仿宋"/>
          <w:color w:val="000000" w:themeColor="text1"/>
          <w:kern w:val="2"/>
          <w:sz w:val="32"/>
          <w:szCs w:val="32"/>
          <w14:textFill>
            <w14:solidFill>
              <w14:schemeClr w14:val="tx1"/>
            </w14:solidFill>
          </w14:textFill>
        </w:rPr>
        <w:t>也有殴打的行为，根据《中华人民共和国治安管理处罚法》,</w:t>
      </w:r>
      <w:r>
        <w:rPr>
          <w:rFonts w:hint="eastAsia" w:ascii="仿宋_GB2312" w:hAnsi="仿宋_GB2312" w:eastAsia="仿宋_GB2312" w:cs="仿宋"/>
          <w:color w:val="000000" w:themeColor="text1"/>
          <w:kern w:val="2"/>
          <w:sz w:val="32"/>
          <w:szCs w:val="32"/>
          <w14:textFill>
            <w14:solidFill>
              <w14:schemeClr w14:val="tx1"/>
            </w14:solidFill>
          </w14:textFill>
        </w:rPr>
        <w:t>被申请人</w:t>
      </w:r>
      <w:r>
        <w:rPr>
          <w:rFonts w:ascii="仿宋_GB2312" w:hAnsi="仿宋_GB2312" w:eastAsia="仿宋_GB2312" w:cs="仿宋"/>
          <w:color w:val="000000" w:themeColor="text1"/>
          <w:kern w:val="2"/>
          <w:sz w:val="32"/>
          <w:szCs w:val="32"/>
          <w14:textFill>
            <w14:solidFill>
              <w14:schemeClr w14:val="tx1"/>
            </w14:solidFill>
          </w14:textFill>
        </w:rPr>
        <w:t>于2023年3月29日对申请人作出行政拘留五日的行政处罚决定。</w:t>
      </w:r>
      <w:r>
        <w:rPr>
          <w:rFonts w:hint="eastAsia" w:ascii="仿宋_GB2312" w:hAnsi="仿宋_GB2312" w:eastAsia="仿宋_GB2312" w:cs="仿宋"/>
          <w:color w:val="000000" w:themeColor="text1"/>
          <w:kern w:val="2"/>
          <w:sz w:val="32"/>
          <w:szCs w:val="32"/>
          <w14:textFill>
            <w14:solidFill>
              <w14:schemeClr w14:val="tx1"/>
            </w14:solidFill>
          </w14:textFill>
        </w:rPr>
        <w:t>本案事实清楚、证据充分、法律适用准确、裁量适当，且案件办理程序合法、并无不当。</w:t>
      </w:r>
    </w:p>
    <w:p w14:paraId="5C0E9477">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经审理查明：</w:t>
      </w:r>
    </w:p>
    <w:p w14:paraId="5C0E9478">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2</w:t>
      </w:r>
      <w:r>
        <w:rPr>
          <w:rFonts w:ascii="仿宋_GB2312" w:hAnsi="仿宋_GB2312" w:eastAsia="仿宋_GB2312" w:cs="仿宋"/>
          <w:color w:val="000000" w:themeColor="text1"/>
          <w:kern w:val="2"/>
          <w:sz w:val="32"/>
          <w:szCs w:val="32"/>
          <w14:textFill>
            <w14:solidFill>
              <w14:schemeClr w14:val="tx1"/>
            </w14:solidFill>
          </w14:textFill>
        </w:rPr>
        <w:t>023</w:t>
      </w:r>
      <w:r>
        <w:rPr>
          <w:rFonts w:hint="eastAsia" w:ascii="仿宋_GB2312" w:hAnsi="仿宋_GB2312" w:eastAsia="仿宋_GB2312" w:cs="仿宋"/>
          <w:color w:val="000000" w:themeColor="text1"/>
          <w:kern w:val="2"/>
          <w:sz w:val="32"/>
          <w:szCs w:val="32"/>
          <w14:textFill>
            <w14:solidFill>
              <w14:schemeClr w14:val="tx1"/>
            </w14:solidFill>
          </w14:textFill>
        </w:rPr>
        <w:t>年2月1</w:t>
      </w:r>
      <w:r>
        <w:rPr>
          <w:rFonts w:ascii="仿宋_GB2312" w:hAnsi="仿宋_GB2312" w:eastAsia="仿宋_GB2312" w:cs="仿宋"/>
          <w:color w:val="000000" w:themeColor="text1"/>
          <w:kern w:val="2"/>
          <w:sz w:val="32"/>
          <w:szCs w:val="32"/>
          <w14:textFill>
            <w14:solidFill>
              <w14:schemeClr w14:val="tx1"/>
            </w14:solidFill>
          </w14:textFill>
        </w:rPr>
        <w:t>1</w:t>
      </w:r>
      <w:r>
        <w:rPr>
          <w:rFonts w:hint="eastAsia" w:ascii="仿宋_GB2312" w:hAnsi="仿宋_GB2312" w:eastAsia="仿宋_GB2312" w:cs="仿宋"/>
          <w:color w:val="000000" w:themeColor="text1"/>
          <w:kern w:val="2"/>
          <w:sz w:val="32"/>
          <w:szCs w:val="32"/>
          <w14:textFill>
            <w14:solidFill>
              <w14:schemeClr w14:val="tx1"/>
            </w14:solidFill>
          </w14:textFill>
        </w:rPr>
        <w:t>日，申请人向张郭庄派出所报案称2</w:t>
      </w:r>
      <w:r>
        <w:rPr>
          <w:rFonts w:ascii="仿宋_GB2312" w:hAnsi="仿宋_GB2312" w:eastAsia="仿宋_GB2312" w:cs="仿宋"/>
          <w:color w:val="000000" w:themeColor="text1"/>
          <w:kern w:val="2"/>
          <w:sz w:val="32"/>
          <w:szCs w:val="32"/>
          <w14:textFill>
            <w14:solidFill>
              <w14:schemeClr w14:val="tx1"/>
            </w14:solidFill>
          </w14:textFill>
        </w:rPr>
        <w:t>022</w:t>
      </w:r>
      <w:r>
        <w:rPr>
          <w:rFonts w:hint="eastAsia" w:ascii="仿宋_GB2312" w:hAnsi="仿宋_GB2312" w:eastAsia="仿宋_GB2312" w:cs="仿宋"/>
          <w:color w:val="000000" w:themeColor="text1"/>
          <w:kern w:val="2"/>
          <w:sz w:val="32"/>
          <w:szCs w:val="32"/>
          <w14:textFill>
            <w14:solidFill>
              <w14:schemeClr w14:val="tx1"/>
            </w14:solidFill>
          </w14:textFill>
        </w:rPr>
        <w:t>年1</w:t>
      </w:r>
      <w:r>
        <w:rPr>
          <w:rFonts w:ascii="仿宋_GB2312" w:hAnsi="仿宋_GB2312" w:eastAsia="仿宋_GB2312" w:cs="仿宋"/>
          <w:color w:val="000000" w:themeColor="text1"/>
          <w:kern w:val="2"/>
          <w:sz w:val="32"/>
          <w:szCs w:val="32"/>
          <w14:textFill>
            <w14:solidFill>
              <w14:schemeClr w14:val="tx1"/>
            </w14:solidFill>
          </w14:textFill>
        </w:rPr>
        <w:t>2</w:t>
      </w:r>
      <w:r>
        <w:rPr>
          <w:rFonts w:hint="eastAsia" w:ascii="仿宋_GB2312" w:hAnsi="仿宋_GB2312" w:eastAsia="仿宋_GB2312" w:cs="仿宋"/>
          <w:color w:val="000000" w:themeColor="text1"/>
          <w:kern w:val="2"/>
          <w:sz w:val="32"/>
          <w:szCs w:val="32"/>
          <w14:textFill>
            <w14:solidFill>
              <w14:schemeClr w14:val="tx1"/>
            </w14:solidFill>
          </w14:textFill>
        </w:rPr>
        <w:t>月2</w:t>
      </w:r>
      <w:r>
        <w:rPr>
          <w:rFonts w:ascii="仿宋_GB2312" w:hAnsi="仿宋_GB2312" w:eastAsia="仿宋_GB2312" w:cs="仿宋"/>
          <w:color w:val="000000" w:themeColor="text1"/>
          <w:kern w:val="2"/>
          <w:sz w:val="32"/>
          <w:szCs w:val="32"/>
          <w14:textFill>
            <w14:solidFill>
              <w14:schemeClr w14:val="tx1"/>
            </w14:solidFill>
          </w14:textFill>
        </w:rPr>
        <w:t>0</w:t>
      </w:r>
      <w:r>
        <w:rPr>
          <w:rFonts w:hint="eastAsia" w:ascii="仿宋_GB2312" w:hAnsi="仿宋_GB2312" w:eastAsia="仿宋_GB2312" w:cs="仿宋"/>
          <w:color w:val="000000" w:themeColor="text1"/>
          <w:kern w:val="2"/>
          <w:sz w:val="32"/>
          <w:szCs w:val="32"/>
          <w14:textFill>
            <w14:solidFill>
              <w14:schemeClr w14:val="tx1"/>
            </w14:solidFill>
          </w14:textFill>
        </w:rPr>
        <w:t>日1</w:t>
      </w:r>
      <w:r>
        <w:rPr>
          <w:rFonts w:ascii="仿宋_GB2312" w:hAnsi="仿宋_GB2312" w:eastAsia="仿宋_GB2312" w:cs="仿宋"/>
          <w:color w:val="000000" w:themeColor="text1"/>
          <w:kern w:val="2"/>
          <w:sz w:val="32"/>
          <w:szCs w:val="32"/>
          <w14:textFill>
            <w14:solidFill>
              <w14:schemeClr w14:val="tx1"/>
            </w14:solidFill>
          </w14:textFill>
        </w:rPr>
        <w:t>9</w:t>
      </w:r>
      <w:r>
        <w:rPr>
          <w:rFonts w:hint="eastAsia" w:ascii="仿宋_GB2312" w:hAnsi="仿宋_GB2312" w:eastAsia="仿宋_GB2312" w:cs="仿宋"/>
          <w:color w:val="000000" w:themeColor="text1"/>
          <w:kern w:val="2"/>
          <w:sz w:val="32"/>
          <w:szCs w:val="32"/>
          <w14:textFill>
            <w14:solidFill>
              <w14:schemeClr w14:val="tx1"/>
            </w14:solidFill>
          </w14:textFill>
        </w:rPr>
        <w:t>时许，在北京市丰台区</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东河沿</w:t>
      </w:r>
      <w:r>
        <w:rPr>
          <w:rFonts w:hint="eastAsia" w:ascii="仿宋_GB2312" w:hAnsi="仿宋_GB2312" w:eastAsia="仿宋_GB2312" w:cs="仿宋"/>
          <w:color w:val="000000" w:themeColor="text1"/>
          <w:kern w:val="2"/>
          <w:sz w:val="32"/>
          <w:szCs w:val="32"/>
          <w14:textFill>
            <w14:solidFill>
              <w14:schemeClr w14:val="tx1"/>
            </w14:solidFill>
          </w14:textFill>
        </w:rPr>
        <w:t>盛德东兴家园西区外停车场</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因家庭琐事与其</w:t>
      </w:r>
      <w:r>
        <w:rPr>
          <w:rFonts w:hint="eastAsia" w:ascii="仿宋_GB2312" w:hAnsi="仿宋_GB2312" w:eastAsia="仿宋_GB2312" w:cs="仿宋"/>
          <w:color w:val="000000" w:themeColor="text1"/>
          <w:kern w:val="2"/>
          <w:sz w:val="32"/>
          <w:szCs w:val="32"/>
          <w14:textFill>
            <w14:solidFill>
              <w14:schemeClr w14:val="tx1"/>
            </w14:solidFill>
          </w14:textFill>
        </w:rPr>
        <w:t>丈夫</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14:textFill>
            <w14:solidFill>
              <w14:schemeClr w14:val="tx1"/>
            </w14:solidFill>
          </w14:textFill>
        </w:rPr>
        <w:t>发生</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口角</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后</w:t>
      </w:r>
      <w:r>
        <w:rPr>
          <w:rFonts w:hint="eastAsia" w:ascii="仿宋_GB2312" w:hAnsi="仿宋_GB2312" w:eastAsia="仿宋_GB2312" w:cs="仿宋"/>
          <w:color w:val="000000" w:themeColor="text1"/>
          <w:kern w:val="2"/>
          <w:sz w:val="32"/>
          <w:szCs w:val="32"/>
          <w14:textFill>
            <w14:solidFill>
              <w14:schemeClr w14:val="tx1"/>
            </w14:solidFill>
          </w14:textFill>
        </w:rPr>
        <w:t>被</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14:textFill>
            <w14:solidFill>
              <w14:schemeClr w14:val="tx1"/>
            </w14:solidFill>
          </w14:textFill>
        </w:rPr>
        <w:t>打伤</w:t>
      </w:r>
      <w:r>
        <w:rPr>
          <w:rFonts w:ascii="仿宋_GB2312" w:hAnsi="仿宋_GB2312" w:eastAsia="仿宋_GB2312" w:cs="仿宋"/>
          <w:color w:val="000000" w:themeColor="text1"/>
          <w:kern w:val="2"/>
          <w:sz w:val="32"/>
          <w:szCs w:val="32"/>
          <w14:textFill>
            <w14:solidFill>
              <w14:schemeClr w14:val="tx1"/>
            </w14:solidFill>
          </w14:textFill>
        </w:rPr>
        <w:t>。2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11</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日当日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张郭庄派出所向申请人出具</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受案回执</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9">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ascii="仿宋_GB2312" w:hAnsi="仿宋_GB2312" w:eastAsia="仿宋_GB2312" w:cs="仿宋"/>
          <w:color w:val="000000" w:themeColor="text1"/>
          <w:kern w:val="2"/>
          <w:sz w:val="32"/>
          <w:szCs w:val="32"/>
          <w:lang w:eastAsia="zh-Hans"/>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11</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被申请人对申请人进行调查询问</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申请人称</w:t>
      </w:r>
      <w:r>
        <w:rPr>
          <w:rFonts w:ascii="仿宋_GB2312" w:hAnsi="仿宋_GB2312" w:eastAsia="仿宋_GB2312" w:cs="仿宋"/>
          <w:color w:val="000000" w:themeColor="text1"/>
          <w:kern w:val="2"/>
          <w:sz w:val="32"/>
          <w:szCs w:val="32"/>
          <w:lang w:eastAsia="zh-Hans"/>
          <w14:textFill>
            <w14:solidFill>
              <w14:schemeClr w14:val="tx1"/>
            </w14:solidFill>
          </w14:textFill>
        </w:rPr>
        <w:t>：2022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12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20</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19</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时许</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我与</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在丰台区盛德东兴西区外的停车场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我坐在副驾驶位置上</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坐在驾驶位置</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之后我就问</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他瞒着我在外面欠了</w:t>
      </w:r>
      <w:r>
        <w:rPr>
          <w:rFonts w:ascii="仿宋_GB2312" w:hAnsi="仿宋_GB2312" w:eastAsia="仿宋_GB2312" w:cs="仿宋"/>
          <w:color w:val="000000" w:themeColor="text1"/>
          <w:kern w:val="2"/>
          <w:sz w:val="32"/>
          <w:szCs w:val="32"/>
          <w:lang w:eastAsia="zh-Hans"/>
          <w14:textFill>
            <w14:solidFill>
              <w14:schemeClr w14:val="tx1"/>
            </w14:solidFill>
          </w14:textFill>
        </w:rPr>
        <w:t>42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万外债的事情</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然后我们两个人就吵起来了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吵着吵着</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突然伸出一只手抓住我的衣领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另外一只手指着我</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我就更生气了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让</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别用手指指我</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同时让</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把手放开</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但</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听到后不但没有松手</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反而一生气用左手手掌打我右脸</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用拳头打我的右脸</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在他打我的时候</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我也还手了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当时我用手抓</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的脸</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把他的右脸抓破了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后来我们在这个过程中一直在争吵</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还是用手打我的脸部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后来我们在这个过程中一直在争吵</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还是用手打我的脸部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后来我一看觉得打不过他</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就找了一个理由下车了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之后就没有发生打架的事情了</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A">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ascii="仿宋_GB2312" w:hAnsi="仿宋_GB2312" w:eastAsia="仿宋_GB2312" w:cs="仿宋"/>
          <w:color w:val="000000" w:themeColor="text1"/>
          <w:kern w:val="2"/>
          <w:sz w:val="32"/>
          <w:szCs w:val="32"/>
          <w:lang w:eastAsia="zh-Hans"/>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15</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被申请人委托北京盛唐司法鉴定所对申请人的损伤程度进行鉴定</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2</w:t>
      </w:r>
      <w:r>
        <w:rPr>
          <w:rFonts w:ascii="仿宋_GB2312" w:hAnsi="仿宋_GB2312" w:eastAsia="仿宋_GB2312" w:cs="仿宋"/>
          <w:color w:val="000000" w:themeColor="text1"/>
          <w:kern w:val="2"/>
          <w:sz w:val="32"/>
          <w:szCs w:val="32"/>
          <w14:textFill>
            <w14:solidFill>
              <w14:schemeClr w14:val="tx1"/>
            </w14:solidFill>
          </w14:textFill>
        </w:rPr>
        <w:t>023</w:t>
      </w:r>
      <w:r>
        <w:rPr>
          <w:rFonts w:hint="eastAsia" w:ascii="仿宋_GB2312" w:hAnsi="仿宋_GB2312" w:eastAsia="仿宋_GB2312" w:cs="仿宋"/>
          <w:color w:val="000000" w:themeColor="text1"/>
          <w:kern w:val="2"/>
          <w:sz w:val="32"/>
          <w:szCs w:val="32"/>
          <w14:textFill>
            <w14:solidFill>
              <w14:schemeClr w14:val="tx1"/>
            </w14:solidFill>
          </w14:textFill>
        </w:rPr>
        <w:t>年3月1</w:t>
      </w:r>
      <w:r>
        <w:rPr>
          <w:rFonts w:ascii="仿宋_GB2312" w:hAnsi="仿宋_GB2312" w:eastAsia="仿宋_GB2312" w:cs="仿宋"/>
          <w:color w:val="000000" w:themeColor="text1"/>
          <w:kern w:val="2"/>
          <w:sz w:val="32"/>
          <w:szCs w:val="32"/>
          <w14:textFill>
            <w14:solidFill>
              <w14:schemeClr w14:val="tx1"/>
            </w14:solidFill>
          </w14:textFill>
        </w:rPr>
        <w:t>4</w:t>
      </w:r>
      <w:r>
        <w:rPr>
          <w:rFonts w:hint="eastAsia" w:ascii="仿宋_GB2312" w:hAnsi="仿宋_GB2312" w:eastAsia="仿宋_GB2312" w:cs="仿宋"/>
          <w:color w:val="000000" w:themeColor="text1"/>
          <w:kern w:val="2"/>
          <w:sz w:val="32"/>
          <w:szCs w:val="32"/>
          <w14:textFill>
            <w14:solidFill>
              <w14:schemeClr w14:val="tx1"/>
            </w14:solidFill>
          </w14:textFill>
        </w:rPr>
        <w:t>日，北京盛唐司法鉴定所作出</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京盛唐司鉴所[</w:t>
      </w:r>
      <w:r>
        <w:rPr>
          <w:rFonts w:ascii="仿宋_GB2312" w:hAnsi="仿宋_GB2312" w:eastAsia="仿宋_GB2312" w:cs="仿宋"/>
          <w:color w:val="000000" w:themeColor="text1"/>
          <w:kern w:val="2"/>
          <w:sz w:val="32"/>
          <w:szCs w:val="32"/>
          <w14:textFill>
            <w14:solidFill>
              <w14:schemeClr w14:val="tx1"/>
            </w14:solidFill>
          </w14:textFill>
        </w:rPr>
        <w:t>2023]</w:t>
      </w:r>
      <w:r>
        <w:rPr>
          <w:rFonts w:hint="eastAsia" w:ascii="仿宋_GB2312" w:hAnsi="仿宋_GB2312" w:eastAsia="仿宋_GB2312" w:cs="仿宋"/>
          <w:color w:val="000000" w:themeColor="text1"/>
          <w:kern w:val="2"/>
          <w:sz w:val="32"/>
          <w:szCs w:val="32"/>
          <w14:textFill>
            <w14:solidFill>
              <w14:schemeClr w14:val="tx1"/>
            </w14:solidFill>
          </w14:textFill>
        </w:rPr>
        <w:t>临鉴字第1</w:t>
      </w:r>
      <w:r>
        <w:rPr>
          <w:rFonts w:ascii="仿宋_GB2312" w:hAnsi="仿宋_GB2312" w:eastAsia="仿宋_GB2312" w:cs="仿宋"/>
          <w:color w:val="000000" w:themeColor="text1"/>
          <w:kern w:val="2"/>
          <w:sz w:val="32"/>
          <w:szCs w:val="32"/>
          <w14:textFill>
            <w14:solidFill>
              <w14:schemeClr w14:val="tx1"/>
            </w14:solidFill>
          </w14:textFill>
        </w:rPr>
        <w:t>324</w:t>
      </w:r>
      <w:r>
        <w:rPr>
          <w:rFonts w:hint="eastAsia" w:ascii="仿宋_GB2312" w:hAnsi="仿宋_GB2312" w:eastAsia="仿宋_GB2312" w:cs="仿宋"/>
          <w:color w:val="000000" w:themeColor="text1"/>
          <w:kern w:val="2"/>
          <w:sz w:val="32"/>
          <w:szCs w:val="32"/>
          <w14:textFill>
            <w14:solidFill>
              <w14:schemeClr w14:val="tx1"/>
            </w14:solidFill>
          </w14:textFill>
        </w:rPr>
        <w:t>号</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司法鉴定意见书</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，鉴定意见为：被鉴定人</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李某</w:t>
      </w:r>
      <w:r>
        <w:rPr>
          <w:rFonts w:hint="eastAsia" w:ascii="仿宋_GB2312" w:hAnsi="仿宋_GB2312" w:eastAsia="仿宋_GB2312" w:cs="仿宋"/>
          <w:color w:val="000000" w:themeColor="text1"/>
          <w:kern w:val="2"/>
          <w:sz w:val="32"/>
          <w:szCs w:val="32"/>
          <w14:textFill>
            <w14:solidFill>
              <w14:schemeClr w14:val="tx1"/>
            </w14:solidFill>
          </w14:textFill>
        </w:rPr>
        <w:t>的损伤程度属轻微伤。</w:t>
      </w:r>
      <w:r>
        <w:rPr>
          <w:rFonts w:ascii="仿宋_GB2312" w:hAnsi="仿宋_GB2312" w:eastAsia="仿宋_GB2312" w:cs="仿宋"/>
          <w:color w:val="000000" w:themeColor="text1"/>
          <w:kern w:val="2"/>
          <w:sz w:val="32"/>
          <w:szCs w:val="32"/>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14</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被申请人将该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司法鉴定意见书</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分别直接送达申请人及</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B">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ascii="仿宋_GB2312" w:hAnsi="仿宋_GB2312" w:eastAsia="仿宋_GB2312" w:cs="仿宋"/>
          <w:color w:val="000000" w:themeColor="text1"/>
          <w:kern w:val="2"/>
          <w:sz w:val="32"/>
          <w:szCs w:val="32"/>
          <w:lang w:eastAsia="zh-Hans"/>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8</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被申请人经审批决定延长本案办案时间</w:t>
      </w:r>
      <w:r>
        <w:rPr>
          <w:rFonts w:ascii="仿宋_GB2312" w:hAnsi="仿宋_GB2312" w:eastAsia="仿宋_GB2312" w:cs="仿宋"/>
          <w:color w:val="000000" w:themeColor="text1"/>
          <w:kern w:val="2"/>
          <w:sz w:val="32"/>
          <w:szCs w:val="32"/>
          <w:lang w:eastAsia="zh-Hans"/>
          <w14:textFill>
            <w14:solidFill>
              <w14:schemeClr w14:val="tx1"/>
            </w14:solidFill>
          </w14:textFill>
        </w:rPr>
        <w:t>30</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C">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ascii="仿宋_GB2312" w:hAnsi="仿宋_GB2312" w:eastAsia="仿宋_GB2312" w:cs="仿宋"/>
          <w:color w:val="000000" w:themeColor="text1"/>
          <w:kern w:val="2"/>
          <w:sz w:val="32"/>
          <w:szCs w:val="32"/>
          <w:lang w:eastAsia="zh-Hans"/>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29</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张郭庄派出所作出“京公丰</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张</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行传字</w:t>
      </w:r>
      <w:r>
        <w:rPr>
          <w:rFonts w:ascii="仿宋_GB2312" w:hAnsi="仿宋_GB2312" w:eastAsia="仿宋_GB2312" w:cs="仿宋"/>
          <w:color w:val="000000" w:themeColor="text1"/>
          <w:kern w:val="2"/>
          <w:sz w:val="32"/>
          <w:szCs w:val="32"/>
          <w:lang w:eastAsia="zh-Hans"/>
          <w14:textFill>
            <w14:solidFill>
              <w14:schemeClr w14:val="tx1"/>
            </w14:solidFill>
          </w14:textFill>
        </w:rPr>
        <w:t>[2023]50040</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号”</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传唤证</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传唤申请人接受调查询问</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申请人称</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我右耳的伤是</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用手掌和拳头打的</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我脸部的伤是</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用拳头和手掌打的</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我先用手打了</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的手</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之后</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用手扇我的脸部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后来我就用手抓了</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的脸部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将他的脸部抓破了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并称行车记录仪视频的记录因为发生时间太长已经被覆盖</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现场周边没有视频监控</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其拒绝接受调解</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当日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张郭庄派出所经审批决定延长申请人的传唤时间至</w:t>
      </w:r>
      <w:r>
        <w:rPr>
          <w:rFonts w:ascii="仿宋_GB2312" w:hAnsi="仿宋_GB2312" w:eastAsia="仿宋_GB2312" w:cs="仿宋"/>
          <w:color w:val="000000" w:themeColor="text1"/>
          <w:kern w:val="2"/>
          <w:sz w:val="32"/>
          <w:szCs w:val="32"/>
          <w:lang w:eastAsia="zh-Hans"/>
          <w14:textFill>
            <w14:solidFill>
              <w14:schemeClr w14:val="tx1"/>
            </w14:solidFill>
          </w14:textFill>
        </w:rPr>
        <w:t>24</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小时</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并告知申请人</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D">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ascii="仿宋_GB2312" w:hAnsi="仿宋_GB2312" w:eastAsia="仿宋_GB2312" w:cs="仿宋"/>
          <w:color w:val="000000" w:themeColor="text1"/>
          <w:kern w:val="2"/>
          <w:sz w:val="32"/>
          <w:szCs w:val="32"/>
          <w:lang w:eastAsia="zh-Hans"/>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29</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张郭庄派出所对申请人作出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行政处罚告知笔录</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告知申请人拟对其作出行政处罚决定的事实</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理由</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依据以及申请人享有的陈述和申辩的权利</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申请人未提出陈述申辩</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E">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2</w:t>
      </w:r>
      <w:r>
        <w:rPr>
          <w:rFonts w:ascii="仿宋_GB2312" w:hAnsi="仿宋_GB2312" w:eastAsia="仿宋_GB2312" w:cs="仿宋"/>
          <w:color w:val="000000" w:themeColor="text1"/>
          <w:kern w:val="2"/>
          <w:sz w:val="32"/>
          <w:szCs w:val="32"/>
          <w14:textFill>
            <w14:solidFill>
              <w14:schemeClr w14:val="tx1"/>
            </w14:solidFill>
          </w14:textFill>
        </w:rPr>
        <w:t>023</w:t>
      </w:r>
      <w:r>
        <w:rPr>
          <w:rFonts w:hint="eastAsia" w:ascii="仿宋_GB2312" w:hAnsi="仿宋_GB2312" w:eastAsia="仿宋_GB2312" w:cs="仿宋"/>
          <w:color w:val="000000" w:themeColor="text1"/>
          <w:kern w:val="2"/>
          <w:sz w:val="32"/>
          <w:szCs w:val="32"/>
          <w14:textFill>
            <w14:solidFill>
              <w14:schemeClr w14:val="tx1"/>
            </w14:solidFill>
          </w14:textFill>
        </w:rPr>
        <w:t>年3月2</w:t>
      </w:r>
      <w:r>
        <w:rPr>
          <w:rFonts w:ascii="仿宋_GB2312" w:hAnsi="仿宋_GB2312" w:eastAsia="仿宋_GB2312" w:cs="仿宋"/>
          <w:color w:val="000000" w:themeColor="text1"/>
          <w:kern w:val="2"/>
          <w:sz w:val="32"/>
          <w:szCs w:val="32"/>
          <w14:textFill>
            <w14:solidFill>
              <w14:schemeClr w14:val="tx1"/>
            </w14:solidFill>
          </w14:textFill>
        </w:rPr>
        <w:t>9</w:t>
      </w:r>
      <w:r>
        <w:rPr>
          <w:rFonts w:hint="eastAsia" w:ascii="仿宋_GB2312" w:hAnsi="仿宋_GB2312" w:eastAsia="仿宋_GB2312" w:cs="仿宋"/>
          <w:color w:val="000000" w:themeColor="text1"/>
          <w:kern w:val="2"/>
          <w:sz w:val="32"/>
          <w:szCs w:val="32"/>
          <w14:textFill>
            <w14:solidFill>
              <w14:schemeClr w14:val="tx1"/>
            </w14:solidFill>
          </w14:textFill>
        </w:rPr>
        <w:t>日，被申请人对</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14:textFill>
            <w14:solidFill>
              <w14:schemeClr w14:val="tx1"/>
            </w14:solidFill>
          </w14:textFill>
        </w:rPr>
        <w:t>进行</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调查询问</w:t>
      </w:r>
      <w:r>
        <w:rPr>
          <w:rFonts w:hint="eastAsia"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称</w:t>
      </w:r>
      <w:r>
        <w:rPr>
          <w:rFonts w:ascii="仿宋_GB2312" w:hAnsi="仿宋_GB2312" w:eastAsia="仿宋_GB2312" w:cs="仿宋"/>
          <w:color w:val="000000" w:themeColor="text1"/>
          <w:kern w:val="2"/>
          <w:sz w:val="32"/>
          <w:szCs w:val="32"/>
          <w:lang w:eastAsia="zh-Hans"/>
          <w14:textFill>
            <w14:solidFill>
              <w14:schemeClr w14:val="tx1"/>
            </w14:solidFill>
          </w14:textFill>
        </w:rPr>
        <w:t>2022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12</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20</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日晚上</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我们在北京市丰台区盛德东兴家园西区停车场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之后我们就上了车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在车里说外债的事情</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在说外债的过程中</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我们两个就开始吵架</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然后就开始动手</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李某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用手抓我的右脸</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我同时也用手打</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李某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的右侧脸部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当时她是用手抓的我的脸</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我是用手扇</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李某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的右脸部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具体打到</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李某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右脸部哪个部位我记不清了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反正我们两个互相打了很多下</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打完之后</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李某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就找了个理由就下车了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我们两个就没有在发生打架了</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并称车里没有行车仪</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当时车熄火没电</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其拒绝接受调解</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7F">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ascii="仿宋_GB2312" w:hAnsi="仿宋_GB2312" w:eastAsia="仿宋_GB2312" w:cs="仿宋"/>
          <w:color w:val="000000" w:themeColor="text1"/>
          <w:kern w:val="2"/>
          <w:sz w:val="32"/>
          <w:szCs w:val="32"/>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29</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hint="eastAsia" w:ascii="仿宋_GB2312" w:hAnsi="仿宋_GB2312" w:eastAsia="仿宋_GB2312" w:cs="仿宋"/>
          <w:color w:val="000000" w:themeColor="text1"/>
          <w:kern w:val="2"/>
          <w:sz w:val="32"/>
          <w:szCs w:val="32"/>
          <w14:textFill>
            <w14:solidFill>
              <w14:schemeClr w14:val="tx1"/>
            </w14:solidFill>
          </w14:textFill>
        </w:rPr>
        <w:t>，被申请人作出</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本案</w:t>
      </w:r>
      <w:r>
        <w:rPr>
          <w:rFonts w:hint="eastAsia" w:ascii="仿宋_GB2312" w:hAnsi="仿宋_GB2312" w:eastAsia="仿宋_GB2312" w:cs="仿宋"/>
          <w:color w:val="000000" w:themeColor="text1"/>
          <w:kern w:val="2"/>
          <w:sz w:val="32"/>
          <w:szCs w:val="32"/>
          <w14:textFill>
            <w14:solidFill>
              <w14:schemeClr w14:val="tx1"/>
            </w14:solidFill>
          </w14:textFill>
        </w:rPr>
        <w:t>《决定书》，</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认定申请人对</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进行殴打</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根据《中华人民共和国治安管理处罚法》第四十三条第一款之规定，决定给予申请人行政拘留五日的行政处罚</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决定书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于当日直接送达申请人及</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当日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w:t>
      </w:r>
      <w:r>
        <w:rPr>
          <w:rFonts w:hint="eastAsia" w:ascii="仿宋_GB2312" w:hAnsi="仿宋_GB2312" w:eastAsia="仿宋_GB2312" w:cs="仿宋"/>
          <w:color w:val="000000" w:themeColor="text1"/>
          <w:kern w:val="2"/>
          <w:sz w:val="32"/>
          <w:szCs w:val="32"/>
          <w14:textFill>
            <w14:solidFill>
              <w14:schemeClr w14:val="tx1"/>
            </w14:solidFill>
          </w14:textFill>
        </w:rPr>
        <w:t>作出</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京公丰行罚决字</w:t>
      </w:r>
      <w:r>
        <w:rPr>
          <w:rFonts w:ascii="仿宋_GB2312" w:hAnsi="仿宋_GB2312" w:eastAsia="仿宋_GB2312" w:cs="仿宋"/>
          <w:color w:val="000000" w:themeColor="text1"/>
          <w:kern w:val="2"/>
          <w:sz w:val="32"/>
          <w:szCs w:val="32"/>
          <w14:textFill>
            <w14:solidFill>
              <w14:schemeClr w14:val="tx1"/>
            </w14:solidFill>
          </w14:textFill>
        </w:rPr>
        <w:t>[2023]5203</w:t>
      </w:r>
      <w:r>
        <w:rPr>
          <w:rFonts w:hint="eastAsia" w:ascii="仿宋_GB2312" w:hAnsi="仿宋_GB2312" w:eastAsia="仿宋_GB2312" w:cs="仿宋"/>
          <w:color w:val="000000" w:themeColor="text1"/>
          <w:kern w:val="2"/>
          <w:sz w:val="32"/>
          <w:szCs w:val="32"/>
          <w14:textFill>
            <w14:solidFill>
              <w14:schemeClr w14:val="tx1"/>
            </w14:solidFill>
          </w14:textFill>
        </w:rPr>
        <w:t>6</w:t>
      </w:r>
      <w:r>
        <w:rPr>
          <w:rFonts w:ascii="仿宋_GB2312" w:hAnsi="仿宋_GB2312" w:eastAsia="仿宋_GB2312" w:cs="仿宋"/>
          <w:color w:val="000000" w:themeColor="text1"/>
          <w:kern w:val="2"/>
          <w:sz w:val="32"/>
          <w:szCs w:val="32"/>
          <w14:textFill>
            <w14:solidFill>
              <w14:schemeClr w14:val="tx1"/>
            </w14:solidFill>
          </w14:textFill>
        </w:rPr>
        <w:t>号</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ascii="仿宋_GB2312" w:hAnsi="仿宋_GB2312" w:eastAsia="仿宋_GB2312" w:cs="仿宋"/>
          <w:color w:val="000000" w:themeColor="text1"/>
          <w:kern w:val="2"/>
          <w:sz w:val="32"/>
          <w:szCs w:val="32"/>
          <w14:textFill>
            <w14:solidFill>
              <w14:schemeClr w14:val="tx1"/>
            </w14:solidFill>
          </w14:textFill>
        </w:rPr>
        <w:t>《行政处罚决定书》</w:t>
      </w:r>
      <w:r>
        <w:rPr>
          <w:rFonts w:hint="eastAsia"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认定</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对申请人进行殴打</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根据</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中华人民共和国治安管理处罚法</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第四十三条第一款之规定</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决定给予</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14:textFill>
            <w14:solidFill>
              <w14:schemeClr w14:val="tx1"/>
            </w14:solidFill>
          </w14:textFill>
        </w:rPr>
        <w:t>行政拘留五日并处罚款二百元的行政处罚。</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决定书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于当日直接送达申请人及</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80">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上述事实有下列证据证明：</w:t>
      </w:r>
    </w:p>
    <w:p w14:paraId="5C0E9481">
      <w:pPr>
        <w:widowControl w:val="0"/>
        <w:numPr>
          <w:ilvl w:val="0"/>
          <w:numId w:val="1"/>
        </w:numPr>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申请人提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交</w:t>
      </w:r>
      <w:r>
        <w:rPr>
          <w:rFonts w:hint="eastAsia" w:ascii="仿宋_GB2312" w:hAnsi="仿宋_GB2312" w:eastAsia="仿宋_GB2312" w:cs="仿宋"/>
          <w:color w:val="000000" w:themeColor="text1"/>
          <w:kern w:val="2"/>
          <w:sz w:val="32"/>
          <w:szCs w:val="32"/>
          <w14:textFill>
            <w14:solidFill>
              <w14:schemeClr w14:val="tx1"/>
            </w14:solidFill>
          </w14:textFill>
        </w:rPr>
        <w:t>的</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行政复议申请书</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等相关材料</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82">
      <w:pPr>
        <w:widowControl w:val="0"/>
        <w:numPr>
          <w:ilvl w:val="0"/>
          <w:numId w:val="1"/>
        </w:numPr>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被申请人提交的《行政复议答复书》等相关材料</w:t>
      </w:r>
      <w:r>
        <w:rPr>
          <w:rFonts w:ascii="仿宋_GB2312" w:hAnsi="仿宋" w:eastAsia="仿宋_GB2312"/>
          <w:color w:val="000000" w:themeColor="text1"/>
          <w:sz w:val="32"/>
          <w:szCs w:val="32"/>
          <w14:textFill>
            <w14:solidFill>
              <w14:schemeClr w14:val="tx1"/>
            </w14:solidFill>
          </w14:textFill>
        </w:rPr>
        <w:t>；</w:t>
      </w:r>
    </w:p>
    <w:p w14:paraId="5C0E9484">
      <w:pPr>
        <w:widowControl w:val="0"/>
        <w:numPr>
          <w:ilvl w:val="0"/>
          <w:numId w:val="1"/>
        </w:numPr>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受案登记表、受案回执</w:t>
      </w:r>
      <w:r>
        <w:rPr>
          <w:rFonts w:ascii="仿宋_GB2312" w:hAnsi="仿宋_GB2312" w:eastAsia="仿宋_GB2312" w:cs="仿宋"/>
          <w:color w:val="000000" w:themeColor="text1"/>
          <w:kern w:val="2"/>
          <w:sz w:val="32"/>
          <w:szCs w:val="32"/>
          <w14:textFill>
            <w14:solidFill>
              <w14:schemeClr w14:val="tx1"/>
            </w14:solidFill>
          </w14:textFill>
        </w:rPr>
        <w:t>；</w:t>
      </w:r>
    </w:p>
    <w:p w14:paraId="5C0E9485">
      <w:pPr>
        <w:widowControl w:val="0"/>
        <w:numPr>
          <w:ilvl w:val="0"/>
          <w:numId w:val="1"/>
        </w:numPr>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lang w:eastAsia="zh-Hans"/>
          <w14:textFill>
            <w14:solidFill>
              <w14:schemeClr w14:val="tx1"/>
            </w14:solidFill>
          </w14:textFill>
        </w:rPr>
        <w:t>“京公丰</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张</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行传字</w:t>
      </w:r>
      <w:r>
        <w:rPr>
          <w:rFonts w:ascii="仿宋_GB2312" w:hAnsi="仿宋_GB2312" w:eastAsia="仿宋_GB2312" w:cs="仿宋"/>
          <w:color w:val="000000" w:themeColor="text1"/>
          <w:kern w:val="2"/>
          <w:sz w:val="32"/>
          <w:szCs w:val="32"/>
          <w:lang w:eastAsia="zh-Hans"/>
          <w14:textFill>
            <w14:solidFill>
              <w14:schemeClr w14:val="tx1"/>
            </w14:solidFill>
          </w14:textFill>
        </w:rPr>
        <w:t>[2023]50040</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号”</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传唤证</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被传唤人员家属通知书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呈请传唤审批表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延长询问查证时间审批表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呈请延长办案时间审批表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工作记录</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86">
      <w:pPr>
        <w:widowControl w:val="0"/>
        <w:numPr>
          <w:ilvl w:val="0"/>
          <w:numId w:val="1"/>
        </w:numPr>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w:t>
      </w:r>
      <w:r>
        <w:rPr>
          <w:rFonts w:hint="eastAsia" w:ascii="仿宋_GB2312" w:hAnsi="仿宋_GB2312" w:eastAsia="仿宋_GB2312" w:cs="仿宋"/>
          <w:color w:val="000000" w:themeColor="text1"/>
          <w:kern w:val="2"/>
          <w:sz w:val="32"/>
          <w:szCs w:val="32"/>
          <w14:textFill>
            <w14:solidFill>
              <w14:schemeClr w14:val="tx1"/>
            </w14:solidFill>
          </w14:textFill>
        </w:rPr>
        <w:t>询问笔录、</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说明</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情况说明</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领取说明行政处罚告知笔录</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询问笔录</w:t>
      </w:r>
      <w:r>
        <w:rPr>
          <w:rFonts w:hint="eastAsia"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情况说明</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87">
      <w:pPr>
        <w:widowControl w:val="0"/>
        <w:numPr>
          <w:ilvl w:val="0"/>
          <w:numId w:val="1"/>
        </w:numPr>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lang w:eastAsia="zh-Hans"/>
          <w14:textFill>
            <w14:solidFill>
              <w14:schemeClr w14:val="tx1"/>
            </w14:solidFill>
          </w14:textFill>
        </w:rPr>
        <w:t>呈请鉴定审批表</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鉴定聘请书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鉴定意见通知书“</w:t>
      </w:r>
      <w:r>
        <w:rPr>
          <w:rFonts w:hint="eastAsia" w:ascii="仿宋_GB2312" w:hAnsi="仿宋_GB2312" w:eastAsia="仿宋_GB2312" w:cs="仿宋"/>
          <w:color w:val="000000" w:themeColor="text1"/>
          <w:kern w:val="2"/>
          <w:sz w:val="32"/>
          <w:szCs w:val="32"/>
          <w14:textFill>
            <w14:solidFill>
              <w14:schemeClr w14:val="tx1"/>
            </w14:solidFill>
          </w14:textFill>
        </w:rPr>
        <w:t>京盛唐司鉴所[</w:t>
      </w:r>
      <w:r>
        <w:rPr>
          <w:rFonts w:ascii="仿宋_GB2312" w:hAnsi="仿宋_GB2312" w:eastAsia="仿宋_GB2312" w:cs="仿宋"/>
          <w:color w:val="000000" w:themeColor="text1"/>
          <w:kern w:val="2"/>
          <w:sz w:val="32"/>
          <w:szCs w:val="32"/>
          <w14:textFill>
            <w14:solidFill>
              <w14:schemeClr w14:val="tx1"/>
            </w14:solidFill>
          </w14:textFill>
        </w:rPr>
        <w:t>2023]</w:t>
      </w:r>
      <w:r>
        <w:rPr>
          <w:rFonts w:hint="eastAsia" w:ascii="仿宋_GB2312" w:hAnsi="仿宋_GB2312" w:eastAsia="仿宋_GB2312" w:cs="仿宋"/>
          <w:color w:val="000000" w:themeColor="text1"/>
          <w:kern w:val="2"/>
          <w:sz w:val="32"/>
          <w:szCs w:val="32"/>
          <w14:textFill>
            <w14:solidFill>
              <w14:schemeClr w14:val="tx1"/>
            </w14:solidFill>
          </w14:textFill>
        </w:rPr>
        <w:t>临鉴字第1</w:t>
      </w:r>
      <w:r>
        <w:rPr>
          <w:rFonts w:ascii="仿宋_GB2312" w:hAnsi="仿宋_GB2312" w:eastAsia="仿宋_GB2312" w:cs="仿宋"/>
          <w:color w:val="000000" w:themeColor="text1"/>
          <w:kern w:val="2"/>
          <w:sz w:val="32"/>
          <w:szCs w:val="32"/>
          <w14:textFill>
            <w14:solidFill>
              <w14:schemeClr w14:val="tx1"/>
            </w14:solidFill>
          </w14:textFill>
        </w:rPr>
        <w:t>324</w:t>
      </w:r>
      <w:r>
        <w:rPr>
          <w:rFonts w:hint="eastAsia" w:ascii="仿宋_GB2312" w:hAnsi="仿宋_GB2312" w:eastAsia="仿宋_GB2312" w:cs="仿宋"/>
          <w:color w:val="000000" w:themeColor="text1"/>
          <w:kern w:val="2"/>
          <w:sz w:val="32"/>
          <w:szCs w:val="32"/>
          <w14:textFill>
            <w14:solidFill>
              <w14:schemeClr w14:val="tx1"/>
            </w14:solidFill>
          </w14:textFill>
        </w:rPr>
        <w:t>号</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司法鉴定意见书</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及送达回执</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88">
      <w:pPr>
        <w:widowControl w:val="0"/>
        <w:numPr>
          <w:ilvl w:val="0"/>
          <w:numId w:val="1"/>
        </w:numPr>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“京公丰行罚决字[2023]</w:t>
      </w:r>
      <w:r>
        <w:rPr>
          <w:rFonts w:ascii="仿宋_GB2312" w:hAnsi="仿宋_GB2312" w:eastAsia="仿宋_GB2312" w:cs="仿宋"/>
          <w:color w:val="000000" w:themeColor="text1"/>
          <w:kern w:val="2"/>
          <w:sz w:val="32"/>
          <w:szCs w:val="32"/>
          <w14:textFill>
            <w14:solidFill>
              <w14:schemeClr w14:val="tx1"/>
            </w14:solidFill>
          </w14:textFill>
        </w:rPr>
        <w:t>52037</w:t>
      </w:r>
      <w:r>
        <w:rPr>
          <w:rFonts w:hint="eastAsia" w:ascii="仿宋_GB2312" w:hAnsi="仿宋_GB2312" w:eastAsia="仿宋_GB2312" w:cs="仿宋"/>
          <w:color w:val="000000" w:themeColor="text1"/>
          <w:kern w:val="2"/>
          <w:sz w:val="32"/>
          <w:szCs w:val="32"/>
          <w14:textFill>
            <w14:solidFill>
              <w14:schemeClr w14:val="tx1"/>
            </w14:solidFill>
          </w14:textFill>
        </w:rPr>
        <w:t>号”《行政处罚决定书》</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及送达回执</w:t>
      </w:r>
      <w:r>
        <w:rPr>
          <w:rFonts w:ascii="仿宋_GB2312" w:hAnsi="仿宋_GB2312" w:eastAsia="仿宋_GB2312" w:cs="仿宋"/>
          <w:color w:val="000000" w:themeColor="text1"/>
          <w:kern w:val="2"/>
          <w:sz w:val="32"/>
          <w:szCs w:val="32"/>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京公丰行罚决字</w:t>
      </w:r>
      <w:r>
        <w:rPr>
          <w:rFonts w:ascii="仿宋_GB2312" w:hAnsi="仿宋_GB2312" w:eastAsia="仿宋_GB2312" w:cs="仿宋"/>
          <w:color w:val="000000" w:themeColor="text1"/>
          <w:kern w:val="2"/>
          <w:sz w:val="32"/>
          <w:szCs w:val="32"/>
          <w14:textFill>
            <w14:solidFill>
              <w14:schemeClr w14:val="tx1"/>
            </w14:solidFill>
          </w14:textFill>
        </w:rPr>
        <w:t>[2023]5203</w:t>
      </w:r>
      <w:r>
        <w:rPr>
          <w:rFonts w:hint="eastAsia" w:ascii="仿宋_GB2312" w:hAnsi="仿宋_GB2312" w:eastAsia="仿宋_GB2312" w:cs="仿宋"/>
          <w:color w:val="000000" w:themeColor="text1"/>
          <w:kern w:val="2"/>
          <w:sz w:val="32"/>
          <w:szCs w:val="32"/>
          <w14:textFill>
            <w14:solidFill>
              <w14:schemeClr w14:val="tx1"/>
            </w14:solidFill>
          </w14:textFill>
        </w:rPr>
        <w:t>6</w:t>
      </w:r>
      <w:r>
        <w:rPr>
          <w:rFonts w:ascii="仿宋_GB2312" w:hAnsi="仿宋_GB2312" w:eastAsia="仿宋_GB2312" w:cs="仿宋"/>
          <w:color w:val="000000" w:themeColor="text1"/>
          <w:kern w:val="2"/>
          <w:sz w:val="32"/>
          <w:szCs w:val="32"/>
          <w14:textFill>
            <w14:solidFill>
              <w14:schemeClr w14:val="tx1"/>
            </w14:solidFill>
          </w14:textFill>
        </w:rPr>
        <w:t>号</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ascii="仿宋_GB2312" w:hAnsi="仿宋_GB2312" w:eastAsia="仿宋_GB2312" w:cs="仿宋"/>
          <w:color w:val="000000" w:themeColor="text1"/>
          <w:kern w:val="2"/>
          <w:sz w:val="32"/>
          <w:szCs w:val="32"/>
          <w14:textFill>
            <w14:solidFill>
              <w14:schemeClr w14:val="tx1"/>
            </w14:solidFill>
          </w14:textFill>
        </w:rPr>
        <w:t>《行政处罚决定书》</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及送达回执等证据材料</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89">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本机关认为：</w:t>
      </w:r>
    </w:p>
    <w:p w14:paraId="5C0E948A">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中华人民共和国治安管理处罚法》第七条第一款“国务院公安部门负责全国的治安管理工作。县级以上地方各级人民政府公安机关负责本行政区域内的治安管理工作”和第九十一条“治安管理处罚由县级以上人民政府公安机关决定；其中警告、五百元以下的罚款可以由公安派出所决定”之规定，被申请人具有对辖区内违反治安管理规定的行为实施行政处罚的法定职权。</w:t>
      </w:r>
    </w:p>
    <w:p w14:paraId="5C0E948B">
      <w:pPr>
        <w:widowControl w:val="0"/>
        <w:spacing w:line="520" w:lineRule="exact"/>
        <w:ind w:firstLine="640" w:firstLineChars="200"/>
        <w:jc w:val="both"/>
        <w:rPr>
          <w:rFonts w:ascii="仿宋_GB2312" w:hAnsi="仿宋_GB2312" w:eastAsia="仿宋_GB2312" w:cs="仿宋"/>
          <w:color w:val="000000" w:themeColor="text1"/>
          <w:kern w:val="2"/>
          <w:sz w:val="32"/>
          <w:szCs w:val="32"/>
          <w:lang w:eastAsia="zh-Hans"/>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《中华人民共和国治安管理处罚法》第四十三条第一款</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规定</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殴打他人的，或者故意伤害他人身体的，处五日以上十日以下拘留，并处二百元以上五百元以下罚款；情节较轻的，处五日以下拘留或者五百元以下罚款。</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14:textFill>
            <w14:solidFill>
              <w14:schemeClr w14:val="tx1"/>
            </w14:solidFill>
          </w14:textFill>
        </w:rPr>
        <w:t>本案中，</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经被申请人调查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申请人存在用手抓伤</w:t>
      </w:r>
      <w:r>
        <w:rPr>
          <w:rFonts w:hint="eastAsia" w:ascii="仿宋_GB2312" w:hAnsi="仿宋_GB2312" w:eastAsia="仿宋_GB2312" w:cs="仿宋"/>
          <w:color w:val="000000" w:themeColor="text1"/>
          <w:kern w:val="2"/>
          <w:sz w:val="32"/>
          <w:szCs w:val="32"/>
          <w:lang w:eastAsia="zh-CN"/>
          <w14:textFill>
            <w14:solidFill>
              <w14:schemeClr w14:val="tx1"/>
            </w14:solidFill>
          </w14:textFill>
        </w:rPr>
        <w:t>计某</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脸的行为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构成殴打他人</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被申请人依据上述规定</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对申请人处以行政拘留五日的行政处罚并无不当</w:t>
      </w:r>
      <w:r>
        <w:rPr>
          <w:rFonts w:ascii="仿宋_GB2312" w:hAnsi="仿宋_GB2312" w:eastAsia="仿宋_GB2312" w:cs="仿宋"/>
          <w:color w:val="000000" w:themeColor="text1"/>
          <w:kern w:val="2"/>
          <w:sz w:val="32"/>
          <w:szCs w:val="32"/>
          <w:lang w:eastAsia="zh-Hans"/>
          <w14:textFill>
            <w14:solidFill>
              <w14:schemeClr w14:val="tx1"/>
            </w14:solidFill>
          </w14:textFill>
        </w:rPr>
        <w:t>。</w:t>
      </w:r>
    </w:p>
    <w:p w14:paraId="5C0E948D">
      <w:pPr>
        <w:widowControl w:val="0"/>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根据《中华人民共和国治安管理处罚法》第八十三条第一款“对违反治安管理行为人，公安机关传唤后应当及时询问查证，询问查证的时间不得超过八小时；情况复杂，依照本法规定可能适用行政拘留处罚的，询问查证的时间不得超过二十四小时”、第九十四条第一款“公安机关作出治安管理处罚决定前，应当告知违反治安管理行为人作出治安管理处罚的事实、理由及依据，并告知违反治安管理行为人依法享有的权利”、第九十九条“公安机关办理治安案件的期限，于受理之日起不得超过三十日；案情重大、复杂的，经上一级公安机关批准，可以延长三十日。为了查明案情进行鉴定的期间，不计入办理治安案件的期限”</w:t>
      </w:r>
      <w:bookmarkStart w:id="0" w:name="No669_Z9J2T176K1"/>
      <w:bookmarkEnd w:id="0"/>
      <w:r>
        <w:rPr>
          <w:rFonts w:hint="eastAsia" w:ascii="仿宋_GB2312" w:hAnsi="仿宋_GB2312" w:eastAsia="仿宋_GB2312" w:cs="仿宋"/>
          <w:color w:val="000000" w:themeColor="text1"/>
          <w:sz w:val="32"/>
          <w:szCs w:val="32"/>
          <w14:textFill>
            <w14:solidFill>
              <w14:schemeClr w14:val="tx1"/>
            </w14:solidFill>
          </w14:textFill>
        </w:rPr>
        <w:t>之规定，本案中，被申请人于202</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年</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月1</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日受理该案，</w:t>
      </w:r>
      <w:r>
        <w:rPr>
          <w:rFonts w:ascii="仿宋_GB2312" w:hAnsi="仿宋_GB2312" w:eastAsia="仿宋_GB2312" w:cs="仿宋"/>
          <w:color w:val="000000" w:themeColor="text1"/>
          <w:sz w:val="32"/>
          <w:szCs w:val="32"/>
          <w14:textFill>
            <w14:solidFill>
              <w14:schemeClr w14:val="tx1"/>
            </w14:solidFill>
          </w14:textFill>
        </w:rPr>
        <w:t>2023</w:t>
      </w:r>
      <w:r>
        <w:rPr>
          <w:rFonts w:hint="eastAsia" w:ascii="仿宋_GB2312" w:hAnsi="仿宋_GB2312" w:eastAsia="仿宋_GB2312" w:cs="仿宋"/>
          <w:color w:val="000000" w:themeColor="text1"/>
          <w:sz w:val="32"/>
          <w:szCs w:val="32"/>
          <w:lang w:eastAsia="zh-Hans"/>
          <w14:textFill>
            <w14:solidFill>
              <w14:schemeClr w14:val="tx1"/>
            </w14:solidFill>
          </w14:textFill>
        </w:rPr>
        <w:t>年</w:t>
      </w:r>
      <w:r>
        <w:rPr>
          <w:rFonts w:ascii="仿宋_GB2312" w:hAnsi="仿宋_GB2312" w:eastAsia="仿宋_GB2312" w:cs="仿宋"/>
          <w:color w:val="000000" w:themeColor="text1"/>
          <w:sz w:val="32"/>
          <w:szCs w:val="32"/>
          <w:lang w:eastAsia="zh-Hans"/>
          <w14:textFill>
            <w14:solidFill>
              <w14:schemeClr w14:val="tx1"/>
            </w14:solidFill>
          </w14:textFill>
        </w:rPr>
        <w:t>2</w:t>
      </w:r>
      <w:r>
        <w:rPr>
          <w:rFonts w:hint="eastAsia" w:ascii="仿宋_GB2312" w:hAnsi="仿宋_GB2312" w:eastAsia="仿宋_GB2312" w:cs="仿宋"/>
          <w:color w:val="000000" w:themeColor="text1"/>
          <w:sz w:val="32"/>
          <w:szCs w:val="32"/>
          <w:lang w:eastAsia="zh-Hans"/>
          <w14:textFill>
            <w14:solidFill>
              <w14:schemeClr w14:val="tx1"/>
            </w14:solidFill>
          </w14:textFill>
        </w:rPr>
        <w:t>月</w:t>
      </w:r>
      <w:r>
        <w:rPr>
          <w:rFonts w:ascii="仿宋_GB2312" w:hAnsi="仿宋_GB2312" w:eastAsia="仿宋_GB2312" w:cs="仿宋"/>
          <w:color w:val="000000" w:themeColor="text1"/>
          <w:sz w:val="32"/>
          <w:szCs w:val="32"/>
          <w:lang w:eastAsia="zh-Hans"/>
          <w14:textFill>
            <w14:solidFill>
              <w14:schemeClr w14:val="tx1"/>
            </w14:solidFill>
          </w14:textFill>
        </w:rPr>
        <w:t>15</w:t>
      </w:r>
      <w:r>
        <w:rPr>
          <w:rFonts w:hint="eastAsia" w:ascii="仿宋_GB2312" w:hAnsi="仿宋_GB2312" w:eastAsia="仿宋_GB2312" w:cs="仿宋"/>
          <w:color w:val="000000" w:themeColor="text1"/>
          <w:sz w:val="32"/>
          <w:szCs w:val="32"/>
          <w:lang w:eastAsia="zh-Hans"/>
          <w14:textFill>
            <w14:solidFill>
              <w14:schemeClr w14:val="tx1"/>
            </w14:solidFill>
          </w14:textFill>
        </w:rPr>
        <w:t>日至</w:t>
      </w:r>
      <w:r>
        <w:rPr>
          <w:rFonts w:ascii="仿宋_GB2312" w:hAnsi="仿宋_GB2312" w:eastAsia="仿宋_GB2312" w:cs="仿宋"/>
          <w:color w:val="000000" w:themeColor="text1"/>
          <w:sz w:val="32"/>
          <w:szCs w:val="32"/>
          <w:lang w:eastAsia="zh-Hans"/>
          <w14:textFill>
            <w14:solidFill>
              <w14:schemeClr w14:val="tx1"/>
            </w14:solidFill>
          </w14:textFill>
        </w:rPr>
        <w:t>3</w:t>
      </w:r>
      <w:r>
        <w:rPr>
          <w:rFonts w:hint="eastAsia" w:ascii="仿宋_GB2312" w:hAnsi="仿宋_GB2312" w:eastAsia="仿宋_GB2312" w:cs="仿宋"/>
          <w:color w:val="000000" w:themeColor="text1"/>
          <w:sz w:val="32"/>
          <w:szCs w:val="32"/>
          <w:lang w:eastAsia="zh-Hans"/>
          <w14:textFill>
            <w14:solidFill>
              <w14:schemeClr w14:val="tx1"/>
            </w14:solidFill>
          </w14:textFill>
        </w:rPr>
        <w:t>月</w:t>
      </w:r>
      <w:r>
        <w:rPr>
          <w:rFonts w:ascii="仿宋_GB2312" w:hAnsi="仿宋_GB2312" w:eastAsia="仿宋_GB2312" w:cs="仿宋"/>
          <w:color w:val="000000" w:themeColor="text1"/>
          <w:sz w:val="32"/>
          <w:szCs w:val="32"/>
          <w:lang w:eastAsia="zh-Hans"/>
          <w14:textFill>
            <w14:solidFill>
              <w14:schemeClr w14:val="tx1"/>
            </w14:solidFill>
          </w14:textFill>
        </w:rPr>
        <w:t>14</w:t>
      </w:r>
      <w:r>
        <w:rPr>
          <w:rFonts w:hint="eastAsia" w:ascii="仿宋_GB2312" w:hAnsi="仿宋_GB2312" w:eastAsia="仿宋_GB2312" w:cs="仿宋"/>
          <w:color w:val="000000" w:themeColor="text1"/>
          <w:sz w:val="32"/>
          <w:szCs w:val="32"/>
          <w:lang w:eastAsia="zh-Hans"/>
          <w14:textFill>
            <w14:solidFill>
              <w14:schemeClr w14:val="tx1"/>
            </w14:solidFill>
          </w14:textFill>
        </w:rPr>
        <w:t>日为鉴定期间</w:t>
      </w:r>
      <w:r>
        <w:rPr>
          <w:rFonts w:ascii="仿宋_GB2312" w:hAnsi="仿宋_GB2312" w:eastAsia="仿宋_GB2312" w:cs="仿宋"/>
          <w:color w:val="000000" w:themeColor="text1"/>
          <w:sz w:val="32"/>
          <w:szCs w:val="32"/>
          <w:lang w:eastAsia="zh-Hans"/>
          <w14:textFill>
            <w14:solidFill>
              <w14:schemeClr w14:val="tx1"/>
            </w14:solidFill>
          </w14:textFill>
        </w:rPr>
        <w:t>，</w:t>
      </w:r>
      <w:r>
        <w:rPr>
          <w:rFonts w:hint="eastAsia" w:ascii="仿宋_GB2312" w:hAnsi="仿宋_GB2312" w:eastAsia="仿宋_GB2312" w:cs="仿宋"/>
          <w:color w:val="000000" w:themeColor="text1"/>
          <w:sz w:val="32"/>
          <w:szCs w:val="32"/>
          <w:lang w:eastAsia="zh-Hans"/>
          <w14:textFill>
            <w14:solidFill>
              <w14:schemeClr w14:val="tx1"/>
            </w14:solidFill>
          </w14:textFill>
        </w:rPr>
        <w:t>被申请人于</w:t>
      </w:r>
      <w:r>
        <w:rPr>
          <w:rFonts w:ascii="仿宋_GB2312" w:hAnsi="仿宋_GB2312" w:eastAsia="仿宋_GB2312" w:cs="仿宋"/>
          <w:color w:val="000000" w:themeColor="text1"/>
          <w:sz w:val="32"/>
          <w:szCs w:val="32"/>
          <w:lang w:eastAsia="zh-Hans"/>
          <w14:textFill>
            <w14:solidFill>
              <w14:schemeClr w14:val="tx1"/>
            </w14:solidFill>
          </w14:textFill>
        </w:rPr>
        <w:t>2023</w:t>
      </w:r>
      <w:r>
        <w:rPr>
          <w:rFonts w:hint="eastAsia" w:ascii="仿宋_GB2312" w:hAnsi="仿宋_GB2312" w:eastAsia="仿宋_GB2312" w:cs="仿宋"/>
          <w:color w:val="000000" w:themeColor="text1"/>
          <w:sz w:val="32"/>
          <w:szCs w:val="32"/>
          <w:lang w:eastAsia="zh-Hans"/>
          <w14:textFill>
            <w14:solidFill>
              <w14:schemeClr w14:val="tx1"/>
            </w14:solidFill>
          </w14:textFill>
        </w:rPr>
        <w:t>年</w:t>
      </w:r>
      <w:r>
        <w:rPr>
          <w:rFonts w:ascii="仿宋_GB2312" w:hAnsi="仿宋_GB2312" w:eastAsia="仿宋_GB2312" w:cs="仿宋"/>
          <w:color w:val="000000" w:themeColor="text1"/>
          <w:sz w:val="32"/>
          <w:szCs w:val="32"/>
          <w:lang w:eastAsia="zh-Hans"/>
          <w14:textFill>
            <w14:solidFill>
              <w14:schemeClr w14:val="tx1"/>
            </w14:solidFill>
          </w14:textFill>
        </w:rPr>
        <w:t>3</w:t>
      </w:r>
      <w:r>
        <w:rPr>
          <w:rFonts w:hint="eastAsia" w:ascii="仿宋_GB2312" w:hAnsi="仿宋_GB2312" w:eastAsia="仿宋_GB2312" w:cs="仿宋"/>
          <w:color w:val="000000" w:themeColor="text1"/>
          <w:sz w:val="32"/>
          <w:szCs w:val="32"/>
          <w:lang w:eastAsia="zh-Hans"/>
          <w14:textFill>
            <w14:solidFill>
              <w14:schemeClr w14:val="tx1"/>
            </w14:solidFill>
          </w14:textFill>
        </w:rPr>
        <w:t>月</w:t>
      </w:r>
      <w:r>
        <w:rPr>
          <w:rFonts w:ascii="仿宋_GB2312" w:hAnsi="仿宋_GB2312" w:eastAsia="仿宋_GB2312" w:cs="仿宋"/>
          <w:color w:val="000000" w:themeColor="text1"/>
          <w:sz w:val="32"/>
          <w:szCs w:val="32"/>
          <w:lang w:eastAsia="zh-Hans"/>
          <w14:textFill>
            <w14:solidFill>
              <w14:schemeClr w14:val="tx1"/>
            </w14:solidFill>
          </w14:textFill>
        </w:rPr>
        <w:t>8</w:t>
      </w:r>
      <w:r>
        <w:rPr>
          <w:rFonts w:hint="eastAsia" w:ascii="仿宋_GB2312" w:hAnsi="仿宋_GB2312" w:eastAsia="仿宋_GB2312" w:cs="仿宋"/>
          <w:color w:val="000000" w:themeColor="text1"/>
          <w:sz w:val="32"/>
          <w:szCs w:val="32"/>
          <w:lang w:eastAsia="zh-Hans"/>
          <w14:textFill>
            <w14:solidFill>
              <w14:schemeClr w14:val="tx1"/>
            </w14:solidFill>
          </w14:textFill>
        </w:rPr>
        <w:t>日</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经审批决定延长本案办案时间</w:t>
      </w:r>
      <w:r>
        <w:rPr>
          <w:rFonts w:ascii="仿宋_GB2312" w:hAnsi="仿宋_GB2312" w:eastAsia="仿宋_GB2312" w:cs="仿宋"/>
          <w:color w:val="000000" w:themeColor="text1"/>
          <w:kern w:val="2"/>
          <w:sz w:val="32"/>
          <w:szCs w:val="32"/>
          <w:lang w:eastAsia="zh-Hans"/>
          <w14:textFill>
            <w14:solidFill>
              <w14:schemeClr w14:val="tx1"/>
            </w14:solidFill>
          </w14:textFill>
        </w:rPr>
        <w:t>30</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被申请人于</w:t>
      </w:r>
      <w:r>
        <w:rPr>
          <w:rFonts w:ascii="仿宋_GB2312" w:hAnsi="仿宋_GB2312" w:eastAsia="仿宋_GB2312" w:cs="仿宋"/>
          <w:color w:val="000000" w:themeColor="text1"/>
          <w:kern w:val="2"/>
          <w:sz w:val="32"/>
          <w:szCs w:val="32"/>
          <w:lang w:eastAsia="zh-Hans"/>
          <w14:textFill>
            <w14:solidFill>
              <w14:schemeClr w14:val="tx1"/>
            </w14:solidFill>
          </w14:textFill>
        </w:rPr>
        <w:t>2023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年</w:t>
      </w:r>
      <w:r>
        <w:rPr>
          <w:rFonts w:ascii="仿宋_GB2312" w:hAnsi="仿宋_GB2312" w:eastAsia="仿宋_GB2312" w:cs="仿宋"/>
          <w:color w:val="000000" w:themeColor="text1"/>
          <w:kern w:val="2"/>
          <w:sz w:val="32"/>
          <w:szCs w:val="32"/>
          <w:lang w:eastAsia="zh-Hans"/>
          <w14:textFill>
            <w14:solidFill>
              <w14:schemeClr w14:val="tx1"/>
            </w14:solidFill>
          </w14:textFill>
        </w:rPr>
        <w:t>3</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月</w:t>
      </w:r>
      <w:r>
        <w:rPr>
          <w:rFonts w:ascii="仿宋_GB2312" w:hAnsi="仿宋_GB2312" w:eastAsia="仿宋_GB2312" w:cs="仿宋"/>
          <w:color w:val="000000" w:themeColor="text1"/>
          <w:kern w:val="2"/>
          <w:sz w:val="32"/>
          <w:szCs w:val="32"/>
          <w:lang w:eastAsia="zh-Hans"/>
          <w14:textFill>
            <w14:solidFill>
              <w14:schemeClr w14:val="tx1"/>
            </w14:solidFill>
          </w14:textFill>
        </w:rPr>
        <w:t>29</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日作出本案</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决定书</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kern w:val="2"/>
          <w:sz w:val="32"/>
          <w:szCs w:val="32"/>
          <w:lang w:eastAsia="zh-Hans"/>
          <w14:textFill>
            <w14:solidFill>
              <w14:schemeClr w14:val="tx1"/>
            </w14:solidFill>
          </w14:textFill>
        </w:rPr>
        <w:t>程序合法</w:t>
      </w:r>
      <w:r>
        <w:rPr>
          <w:rFonts w:ascii="仿宋_GB2312" w:hAnsi="仿宋_GB2312" w:eastAsia="仿宋_GB2312" w:cs="仿宋"/>
          <w:color w:val="000000" w:themeColor="text1"/>
          <w:kern w:val="2"/>
          <w:sz w:val="32"/>
          <w:szCs w:val="32"/>
          <w:lang w:eastAsia="zh-Hans"/>
          <w14:textFill>
            <w14:solidFill>
              <w14:schemeClr w14:val="tx1"/>
            </w14:solidFill>
          </w14:textFill>
        </w:rPr>
        <w:t>。</w:t>
      </w:r>
      <w:r>
        <w:rPr>
          <w:rFonts w:hint="eastAsia" w:ascii="仿宋_GB2312" w:hAnsi="仿宋_GB2312" w:eastAsia="仿宋_GB2312" w:cs="仿宋"/>
          <w:color w:val="000000" w:themeColor="text1"/>
          <w:sz w:val="32"/>
          <w:szCs w:val="32"/>
          <w14:textFill>
            <w14:solidFill>
              <w14:schemeClr w14:val="tx1"/>
            </w14:solidFill>
          </w14:textFill>
        </w:rPr>
        <w:t>申请人的复议请求，因缺乏事实根据和法律依据，本机关不予支持。</w:t>
      </w:r>
    </w:p>
    <w:p w14:paraId="5C0E9490">
      <w:pPr>
        <w:widowControl w:val="0"/>
        <w:spacing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综上所述，根据《中华人民共和国行政复议法》第二十八条第一款第（一）项的规定，本机关决定如下：</w:t>
      </w:r>
    </w:p>
    <w:p w14:paraId="5C0E9491">
      <w:pPr>
        <w:pStyle w:val="7"/>
        <w:widowControl w:val="0"/>
        <w:spacing w:before="0" w:beforeAutospacing="0" w:after="0" w:afterAutospacing="0" w:line="52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sz w:val="32"/>
          <w:szCs w:val="32"/>
        </w:rPr>
        <w:t>维持被申请人于</w:t>
      </w:r>
      <w:r>
        <w:rPr>
          <w:rFonts w:hint="eastAsia" w:ascii="仿宋_GB2312" w:hAnsi="仿宋_GB2312" w:eastAsia="仿宋_GB2312" w:cs="仿宋"/>
          <w:sz w:val="32"/>
          <w:szCs w:val="32"/>
        </w:rPr>
        <w:t>2023年</w:t>
      </w:r>
      <w:r>
        <w:rPr>
          <w:rFonts w:ascii="仿宋_GB2312" w:hAnsi="仿宋_GB2312" w:eastAsia="仿宋_GB2312" w:cs="仿宋"/>
          <w:sz w:val="32"/>
          <w:szCs w:val="32"/>
        </w:rPr>
        <w:t>3</w:t>
      </w:r>
      <w:r>
        <w:rPr>
          <w:rFonts w:hint="eastAsia" w:ascii="仿宋_GB2312" w:hAnsi="仿宋_GB2312" w:eastAsia="仿宋_GB2312" w:cs="仿宋"/>
          <w:sz w:val="32"/>
          <w:szCs w:val="32"/>
        </w:rPr>
        <w:t>月</w:t>
      </w:r>
      <w:r>
        <w:rPr>
          <w:rFonts w:ascii="仿宋_GB2312" w:hAnsi="仿宋_GB2312" w:eastAsia="仿宋_GB2312" w:cs="仿宋"/>
          <w:sz w:val="32"/>
          <w:szCs w:val="32"/>
        </w:rPr>
        <w:t>29</w:t>
      </w:r>
      <w:r>
        <w:rPr>
          <w:rFonts w:hint="eastAsia" w:ascii="仿宋_GB2312" w:hAnsi="仿宋_GB2312" w:eastAsia="仿宋_GB2312" w:cs="仿宋"/>
          <w:sz w:val="32"/>
          <w:szCs w:val="32"/>
        </w:rPr>
        <w:t>日作出的</w:t>
      </w:r>
      <w:r>
        <w:rPr>
          <w:rFonts w:hint="eastAsia" w:ascii="仿宋_GB2312" w:hAnsi="仿宋_GB2312" w:eastAsia="仿宋_GB2312" w:cs="仿宋"/>
          <w:color w:val="000000" w:themeColor="text1"/>
          <w:kern w:val="2"/>
          <w:sz w:val="32"/>
          <w:szCs w:val="32"/>
          <w14:textFill>
            <w14:solidFill>
              <w14:schemeClr w14:val="tx1"/>
            </w14:solidFill>
          </w14:textFill>
        </w:rPr>
        <w:t>“京公</w:t>
      </w:r>
      <w:r>
        <w:rPr>
          <w:rFonts w:ascii="仿宋_GB2312" w:hAnsi="仿宋_GB2312" w:eastAsia="仿宋_GB2312" w:cs="仿宋"/>
          <w:color w:val="000000" w:themeColor="text1"/>
          <w:kern w:val="2"/>
          <w:sz w:val="32"/>
          <w:szCs w:val="32"/>
          <w14:textFill>
            <w14:solidFill>
              <w14:schemeClr w14:val="tx1"/>
            </w14:solidFill>
          </w14:textFill>
        </w:rPr>
        <w:t>丰行罚决字</w:t>
      </w:r>
      <w:r>
        <w:rPr>
          <w:rFonts w:hint="eastAsia" w:ascii="仿宋_GB2312" w:hAnsi="仿宋_GB2312" w:eastAsia="仿宋_GB2312" w:cs="仿宋"/>
          <w:color w:val="000000" w:themeColor="text1"/>
          <w:kern w:val="2"/>
          <w:sz w:val="32"/>
          <w:szCs w:val="32"/>
          <w14:textFill>
            <w14:solidFill>
              <w14:schemeClr w14:val="tx1"/>
            </w14:solidFill>
          </w14:textFill>
        </w:rPr>
        <w:t>[</w:t>
      </w:r>
      <w:r>
        <w:rPr>
          <w:rFonts w:ascii="仿宋_GB2312" w:hAnsi="仿宋_GB2312" w:eastAsia="仿宋_GB2312" w:cs="仿宋"/>
          <w:color w:val="000000" w:themeColor="text1"/>
          <w:kern w:val="2"/>
          <w:sz w:val="32"/>
          <w:szCs w:val="32"/>
          <w14:textFill>
            <w14:solidFill>
              <w14:schemeClr w14:val="tx1"/>
            </w14:solidFill>
          </w14:textFill>
        </w:rPr>
        <w:t>2023</w:t>
      </w:r>
      <w:r>
        <w:rPr>
          <w:rFonts w:hint="eastAsia" w:ascii="仿宋_GB2312" w:hAnsi="仿宋_GB2312" w:eastAsia="仿宋_GB2312" w:cs="仿宋"/>
          <w:color w:val="000000" w:themeColor="text1"/>
          <w:kern w:val="2"/>
          <w:sz w:val="32"/>
          <w:szCs w:val="32"/>
          <w14:textFill>
            <w14:solidFill>
              <w14:schemeClr w14:val="tx1"/>
            </w14:solidFill>
          </w14:textFill>
        </w:rPr>
        <w:t>]</w:t>
      </w:r>
      <w:r>
        <w:rPr>
          <w:rFonts w:ascii="仿宋_GB2312" w:hAnsi="仿宋_GB2312" w:eastAsia="仿宋_GB2312" w:cs="仿宋"/>
          <w:color w:val="000000" w:themeColor="text1"/>
          <w:kern w:val="2"/>
          <w:sz w:val="32"/>
          <w:szCs w:val="32"/>
          <w14:textFill>
            <w14:solidFill>
              <w14:schemeClr w14:val="tx1"/>
            </w14:solidFill>
          </w14:textFill>
        </w:rPr>
        <w:t>52037号</w:t>
      </w:r>
      <w:r>
        <w:rPr>
          <w:rFonts w:hint="eastAsia" w:ascii="仿宋_GB2312" w:hAnsi="仿宋_GB2312" w:eastAsia="仿宋_GB2312" w:cs="仿宋"/>
          <w:color w:val="000000" w:themeColor="text1"/>
          <w:kern w:val="2"/>
          <w:sz w:val="32"/>
          <w:szCs w:val="32"/>
          <w14:textFill>
            <w14:solidFill>
              <w14:schemeClr w14:val="tx1"/>
            </w14:solidFill>
          </w14:textFill>
        </w:rPr>
        <w:t>”《行政处罚决定书》。</w:t>
      </w:r>
    </w:p>
    <w:p w14:paraId="5C0E9492">
      <w:pPr>
        <w:pStyle w:val="7"/>
        <w:widowControl w:val="0"/>
        <w:spacing w:before="0" w:beforeAutospacing="0" w:after="0" w:afterAutospacing="0" w:line="520" w:lineRule="exact"/>
        <w:ind w:firstLine="640" w:firstLineChars="200"/>
        <w:jc w:val="both"/>
        <w:rPr>
          <w:rFonts w:ascii="仿宋_GB2312" w:hAnsi="仿宋_GB2312" w:eastAsia="仿宋_GB2312" w:cs="仿宋"/>
          <w:color w:val="000000" w:themeColor="text1"/>
          <w:kern w:val="2"/>
          <w:sz w:val="32"/>
          <w:szCs w:val="32"/>
          <w14:textFill>
            <w14:solidFill>
              <w14:schemeClr w14:val="tx1"/>
            </w14:solidFill>
          </w14:textFill>
        </w:rPr>
      </w:pPr>
      <w:r>
        <w:rPr>
          <w:rFonts w:hint="eastAsia" w:ascii="仿宋_GB2312" w:hAnsi="仿宋_GB2312" w:eastAsia="仿宋_GB2312" w:cs="仿宋"/>
          <w:color w:val="000000" w:themeColor="text1"/>
          <w:kern w:val="2"/>
          <w:sz w:val="32"/>
          <w:szCs w:val="32"/>
          <w14:textFill>
            <w14:solidFill>
              <w14:schemeClr w14:val="tx1"/>
            </w14:solidFill>
          </w14:textFill>
        </w:rPr>
        <w:t>申请人如对本决定不服，可以自收到本决定书之日起15日内依法向北京市丰台区人民法院提起行政诉讼。</w:t>
      </w:r>
    </w:p>
    <w:p w14:paraId="5C0E9493">
      <w:pPr>
        <w:widowControl w:val="0"/>
        <w:spacing w:line="520" w:lineRule="exact"/>
        <w:ind w:right="640" w:firstLine="4000" w:firstLineChars="1250"/>
        <w:rPr>
          <w:rFonts w:ascii="仿宋_GB2312" w:hAnsi="仿宋_GB2312" w:eastAsia="仿宋_GB2312" w:cs="仿宋"/>
          <w:color w:val="000000" w:themeColor="text1"/>
          <w:sz w:val="32"/>
          <w:szCs w:val="32"/>
          <w14:textFill>
            <w14:solidFill>
              <w14:schemeClr w14:val="tx1"/>
            </w14:solidFill>
          </w14:textFill>
        </w:rPr>
      </w:pPr>
    </w:p>
    <w:p w14:paraId="5C0E9494">
      <w:pPr>
        <w:widowControl w:val="0"/>
        <w:spacing w:line="520" w:lineRule="exact"/>
        <w:ind w:right="640" w:firstLine="4000" w:firstLineChars="1250"/>
        <w:rPr>
          <w:rFonts w:ascii="仿宋_GB2312" w:hAnsi="仿宋_GB2312" w:eastAsia="仿宋_GB2312" w:cs="仿宋"/>
          <w:color w:val="000000" w:themeColor="text1"/>
          <w:sz w:val="32"/>
          <w:szCs w:val="32"/>
          <w14:textFill>
            <w14:solidFill>
              <w14:schemeClr w14:val="tx1"/>
            </w14:solidFill>
          </w14:textFill>
        </w:rPr>
      </w:pPr>
    </w:p>
    <w:p w14:paraId="5C0E9496">
      <w:pPr>
        <w:widowControl w:val="0"/>
        <w:wordWrap w:val="0"/>
        <w:spacing w:line="520" w:lineRule="exact"/>
        <w:ind w:firstLine="640" w:firstLineChars="200"/>
        <w:jc w:val="right"/>
        <w:rPr>
          <w:rFonts w:ascii="仿宋_GB2312" w:hAnsi="仿宋_GB2312" w:eastAsia="仿宋_GB2312"/>
        </w:rPr>
      </w:pPr>
      <w:r>
        <w:rPr>
          <w:rFonts w:hint="eastAsia" w:ascii="仿宋_GB2312" w:hAnsi="仿宋_GB2312" w:eastAsia="仿宋_GB2312" w:cstheme="minorBidi"/>
          <w:kern w:val="2"/>
          <w:sz w:val="32"/>
          <w:szCs w:val="32"/>
        </w:rPr>
        <w:t>二</w:t>
      </w:r>
      <w:r>
        <w:rPr>
          <w:rFonts w:hint="eastAsia" w:ascii="微软雅黑" w:hAnsi="微软雅黑" w:eastAsia="微软雅黑" w:cs="微软雅黑"/>
          <w:kern w:val="2"/>
          <w:sz w:val="32"/>
          <w:szCs w:val="32"/>
        </w:rPr>
        <w:t>〇</w:t>
      </w:r>
      <w:r>
        <w:rPr>
          <w:rFonts w:hint="eastAsia" w:ascii="仿宋_GB2312" w:hAnsi="仿宋_GB2312" w:eastAsia="仿宋_GB2312" w:cstheme="minorBidi"/>
          <w:kern w:val="2"/>
          <w:sz w:val="32"/>
          <w:szCs w:val="32"/>
        </w:rPr>
        <w:t xml:space="preserve">二三年七月三日 </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 xml:space="preserve">  </w:t>
      </w: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汉仪书宋二KW">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1551338894"/>
    </w:sdtPr>
    <w:sdtEndPr>
      <w:rPr>
        <w:rFonts w:hint="eastAsia" w:ascii="仿宋_GB2312" w:eastAsia="仿宋_GB2312"/>
        <w:sz w:val="24"/>
        <w:szCs w:val="24"/>
      </w:rPr>
    </w:sdtEndPr>
    <w:sdtContent>
      <w:p w14:paraId="5C0E9497">
        <w:pPr>
          <w:pStyle w:val="4"/>
          <w:jc w:val="center"/>
          <w:rPr>
            <w:rFonts w:ascii="仿宋_GB2312" w:eastAsia="仿宋_GB2312"/>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F5822"/>
    <w:multiLevelType w:val="singleLevel"/>
    <w:tmpl w:val="F9CF58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5NGI3NDUwZDk3Y2MxY2U2OTgwMzU0ZWY2NzFkNDQifQ=="/>
  </w:docVars>
  <w:rsids>
    <w:rsidRoot w:val="005E4386"/>
    <w:rsid w:val="0000697D"/>
    <w:rsid w:val="00012BF4"/>
    <w:rsid w:val="00013425"/>
    <w:rsid w:val="000141CC"/>
    <w:rsid w:val="00034202"/>
    <w:rsid w:val="000342C1"/>
    <w:rsid w:val="00037613"/>
    <w:rsid w:val="00045BB7"/>
    <w:rsid w:val="000560EC"/>
    <w:rsid w:val="00070C4E"/>
    <w:rsid w:val="00076093"/>
    <w:rsid w:val="000766B0"/>
    <w:rsid w:val="0007734A"/>
    <w:rsid w:val="00092806"/>
    <w:rsid w:val="00095659"/>
    <w:rsid w:val="00096709"/>
    <w:rsid w:val="000A3C50"/>
    <w:rsid w:val="000B278A"/>
    <w:rsid w:val="000B4AF2"/>
    <w:rsid w:val="000B5F99"/>
    <w:rsid w:val="000B61FF"/>
    <w:rsid w:val="000C71B6"/>
    <w:rsid w:val="000D0623"/>
    <w:rsid w:val="000D117F"/>
    <w:rsid w:val="000D5FDC"/>
    <w:rsid w:val="000D785D"/>
    <w:rsid w:val="000E47C5"/>
    <w:rsid w:val="000E55FE"/>
    <w:rsid w:val="000E5EF0"/>
    <w:rsid w:val="000E70B7"/>
    <w:rsid w:val="000E775C"/>
    <w:rsid w:val="000F0E63"/>
    <w:rsid w:val="000F16B6"/>
    <w:rsid w:val="000F1F90"/>
    <w:rsid w:val="000F3F4A"/>
    <w:rsid w:val="00102920"/>
    <w:rsid w:val="00104121"/>
    <w:rsid w:val="00106694"/>
    <w:rsid w:val="001125BD"/>
    <w:rsid w:val="001154FF"/>
    <w:rsid w:val="00116128"/>
    <w:rsid w:val="00117AA5"/>
    <w:rsid w:val="00117B01"/>
    <w:rsid w:val="00120BF6"/>
    <w:rsid w:val="00122279"/>
    <w:rsid w:val="00123D81"/>
    <w:rsid w:val="001318F7"/>
    <w:rsid w:val="00142E8D"/>
    <w:rsid w:val="00150FE0"/>
    <w:rsid w:val="00152581"/>
    <w:rsid w:val="00165D75"/>
    <w:rsid w:val="00180D49"/>
    <w:rsid w:val="00182C44"/>
    <w:rsid w:val="00185210"/>
    <w:rsid w:val="001852B9"/>
    <w:rsid w:val="001938E7"/>
    <w:rsid w:val="00193D43"/>
    <w:rsid w:val="00195711"/>
    <w:rsid w:val="00197E0E"/>
    <w:rsid w:val="00197FFA"/>
    <w:rsid w:val="001A1366"/>
    <w:rsid w:val="001A42C7"/>
    <w:rsid w:val="001A6400"/>
    <w:rsid w:val="001A793C"/>
    <w:rsid w:val="001B1EF2"/>
    <w:rsid w:val="001B4F5F"/>
    <w:rsid w:val="001D25E4"/>
    <w:rsid w:val="001D3BC8"/>
    <w:rsid w:val="001D4DAB"/>
    <w:rsid w:val="001E0088"/>
    <w:rsid w:val="001E0F41"/>
    <w:rsid w:val="001F1242"/>
    <w:rsid w:val="001F6291"/>
    <w:rsid w:val="001F7833"/>
    <w:rsid w:val="00200A16"/>
    <w:rsid w:val="00202D11"/>
    <w:rsid w:val="00204BA9"/>
    <w:rsid w:val="00206D5B"/>
    <w:rsid w:val="00220C8A"/>
    <w:rsid w:val="00223CEF"/>
    <w:rsid w:val="00225E1F"/>
    <w:rsid w:val="002324EA"/>
    <w:rsid w:val="00236859"/>
    <w:rsid w:val="002401BB"/>
    <w:rsid w:val="00251226"/>
    <w:rsid w:val="00251289"/>
    <w:rsid w:val="00252644"/>
    <w:rsid w:val="00252A11"/>
    <w:rsid w:val="002612E6"/>
    <w:rsid w:val="00264CCB"/>
    <w:rsid w:val="00264FC0"/>
    <w:rsid w:val="00265373"/>
    <w:rsid w:val="00276D2D"/>
    <w:rsid w:val="00287485"/>
    <w:rsid w:val="00287645"/>
    <w:rsid w:val="00295C2B"/>
    <w:rsid w:val="00297E81"/>
    <w:rsid w:val="002A421F"/>
    <w:rsid w:val="002A7F73"/>
    <w:rsid w:val="002B03E7"/>
    <w:rsid w:val="002B5481"/>
    <w:rsid w:val="002B5998"/>
    <w:rsid w:val="002C1569"/>
    <w:rsid w:val="002C316A"/>
    <w:rsid w:val="002C5064"/>
    <w:rsid w:val="002C5266"/>
    <w:rsid w:val="002D3070"/>
    <w:rsid w:val="002D5BA0"/>
    <w:rsid w:val="002E1565"/>
    <w:rsid w:val="002E4D96"/>
    <w:rsid w:val="002E4F03"/>
    <w:rsid w:val="002F7052"/>
    <w:rsid w:val="00301666"/>
    <w:rsid w:val="00320158"/>
    <w:rsid w:val="0032027B"/>
    <w:rsid w:val="00337574"/>
    <w:rsid w:val="00337928"/>
    <w:rsid w:val="003418D2"/>
    <w:rsid w:val="0034603D"/>
    <w:rsid w:val="003477BF"/>
    <w:rsid w:val="00351454"/>
    <w:rsid w:val="0035791D"/>
    <w:rsid w:val="003718A5"/>
    <w:rsid w:val="00382BA0"/>
    <w:rsid w:val="00391F7F"/>
    <w:rsid w:val="003961EC"/>
    <w:rsid w:val="003A1CD5"/>
    <w:rsid w:val="003B410C"/>
    <w:rsid w:val="003C4735"/>
    <w:rsid w:val="003C5A97"/>
    <w:rsid w:val="003C78FD"/>
    <w:rsid w:val="003D3CDE"/>
    <w:rsid w:val="003E301E"/>
    <w:rsid w:val="003F462B"/>
    <w:rsid w:val="003F6DBA"/>
    <w:rsid w:val="00403257"/>
    <w:rsid w:val="0040669A"/>
    <w:rsid w:val="00420A82"/>
    <w:rsid w:val="004220F4"/>
    <w:rsid w:val="00424FCF"/>
    <w:rsid w:val="00430086"/>
    <w:rsid w:val="004301EE"/>
    <w:rsid w:val="0043067C"/>
    <w:rsid w:val="00434688"/>
    <w:rsid w:val="0043482F"/>
    <w:rsid w:val="00435444"/>
    <w:rsid w:val="00441DD2"/>
    <w:rsid w:val="004466E8"/>
    <w:rsid w:val="00450C7D"/>
    <w:rsid w:val="00451330"/>
    <w:rsid w:val="00451B7F"/>
    <w:rsid w:val="004673E5"/>
    <w:rsid w:val="00473ECE"/>
    <w:rsid w:val="00481883"/>
    <w:rsid w:val="0049669F"/>
    <w:rsid w:val="004A24A0"/>
    <w:rsid w:val="004B1B71"/>
    <w:rsid w:val="004B4C4A"/>
    <w:rsid w:val="004B4F63"/>
    <w:rsid w:val="004B7495"/>
    <w:rsid w:val="004C109C"/>
    <w:rsid w:val="004C2C08"/>
    <w:rsid w:val="004C3018"/>
    <w:rsid w:val="004D145A"/>
    <w:rsid w:val="004D1DA1"/>
    <w:rsid w:val="004D42CC"/>
    <w:rsid w:val="004D7C36"/>
    <w:rsid w:val="004E00C9"/>
    <w:rsid w:val="004E0F1F"/>
    <w:rsid w:val="004F2AEE"/>
    <w:rsid w:val="004F6C4B"/>
    <w:rsid w:val="00503D2C"/>
    <w:rsid w:val="00507F96"/>
    <w:rsid w:val="0051375B"/>
    <w:rsid w:val="0051645B"/>
    <w:rsid w:val="00521786"/>
    <w:rsid w:val="005223EE"/>
    <w:rsid w:val="00522728"/>
    <w:rsid w:val="00523B93"/>
    <w:rsid w:val="0053084B"/>
    <w:rsid w:val="0053201A"/>
    <w:rsid w:val="00534DEE"/>
    <w:rsid w:val="00552CBA"/>
    <w:rsid w:val="00552FC3"/>
    <w:rsid w:val="0055434A"/>
    <w:rsid w:val="005612C9"/>
    <w:rsid w:val="0056445A"/>
    <w:rsid w:val="005713B0"/>
    <w:rsid w:val="0057318F"/>
    <w:rsid w:val="00573461"/>
    <w:rsid w:val="00574C6E"/>
    <w:rsid w:val="00576612"/>
    <w:rsid w:val="00577FD6"/>
    <w:rsid w:val="00581AF5"/>
    <w:rsid w:val="005A689D"/>
    <w:rsid w:val="005A6AAA"/>
    <w:rsid w:val="005B3597"/>
    <w:rsid w:val="005B519A"/>
    <w:rsid w:val="005C0220"/>
    <w:rsid w:val="005C1EE5"/>
    <w:rsid w:val="005C7AAB"/>
    <w:rsid w:val="005D161C"/>
    <w:rsid w:val="005D20A3"/>
    <w:rsid w:val="005E4386"/>
    <w:rsid w:val="005E49A9"/>
    <w:rsid w:val="005F08A6"/>
    <w:rsid w:val="00604431"/>
    <w:rsid w:val="00613B68"/>
    <w:rsid w:val="00621AA2"/>
    <w:rsid w:val="00624038"/>
    <w:rsid w:val="00624248"/>
    <w:rsid w:val="006317A3"/>
    <w:rsid w:val="0063284F"/>
    <w:rsid w:val="00634F99"/>
    <w:rsid w:val="00635426"/>
    <w:rsid w:val="00643126"/>
    <w:rsid w:val="00644CA0"/>
    <w:rsid w:val="00645183"/>
    <w:rsid w:val="00646121"/>
    <w:rsid w:val="006478C6"/>
    <w:rsid w:val="006551A9"/>
    <w:rsid w:val="00657269"/>
    <w:rsid w:val="00661993"/>
    <w:rsid w:val="006677E3"/>
    <w:rsid w:val="006679DD"/>
    <w:rsid w:val="00671ED3"/>
    <w:rsid w:val="006724C3"/>
    <w:rsid w:val="00676434"/>
    <w:rsid w:val="00682394"/>
    <w:rsid w:val="00683BFA"/>
    <w:rsid w:val="00690B01"/>
    <w:rsid w:val="006910C0"/>
    <w:rsid w:val="00693432"/>
    <w:rsid w:val="00693450"/>
    <w:rsid w:val="00695741"/>
    <w:rsid w:val="006A0BE5"/>
    <w:rsid w:val="006A3002"/>
    <w:rsid w:val="006A398E"/>
    <w:rsid w:val="006B3278"/>
    <w:rsid w:val="006B367A"/>
    <w:rsid w:val="006C0093"/>
    <w:rsid w:val="006C5A42"/>
    <w:rsid w:val="006C6969"/>
    <w:rsid w:val="006D6F56"/>
    <w:rsid w:val="006E0A17"/>
    <w:rsid w:val="006E0DC9"/>
    <w:rsid w:val="006E1C59"/>
    <w:rsid w:val="006F18A3"/>
    <w:rsid w:val="006F4505"/>
    <w:rsid w:val="00701126"/>
    <w:rsid w:val="00701256"/>
    <w:rsid w:val="007014B3"/>
    <w:rsid w:val="00702DEA"/>
    <w:rsid w:val="00714B6A"/>
    <w:rsid w:val="007177FA"/>
    <w:rsid w:val="007207A0"/>
    <w:rsid w:val="00733742"/>
    <w:rsid w:val="00735D61"/>
    <w:rsid w:val="0074619C"/>
    <w:rsid w:val="00753AF4"/>
    <w:rsid w:val="00757C1F"/>
    <w:rsid w:val="007628DF"/>
    <w:rsid w:val="0077164B"/>
    <w:rsid w:val="00772DC7"/>
    <w:rsid w:val="0077347A"/>
    <w:rsid w:val="007826FB"/>
    <w:rsid w:val="00786206"/>
    <w:rsid w:val="0079499C"/>
    <w:rsid w:val="007A6FFF"/>
    <w:rsid w:val="007A7C86"/>
    <w:rsid w:val="007C0074"/>
    <w:rsid w:val="007C2784"/>
    <w:rsid w:val="007C3E81"/>
    <w:rsid w:val="007C5F6D"/>
    <w:rsid w:val="007D55A2"/>
    <w:rsid w:val="007E4684"/>
    <w:rsid w:val="007E50D3"/>
    <w:rsid w:val="007F3FB1"/>
    <w:rsid w:val="007F78D4"/>
    <w:rsid w:val="00823772"/>
    <w:rsid w:val="008352CE"/>
    <w:rsid w:val="008408DC"/>
    <w:rsid w:val="00844991"/>
    <w:rsid w:val="008520A0"/>
    <w:rsid w:val="00852289"/>
    <w:rsid w:val="00861FDE"/>
    <w:rsid w:val="008643D1"/>
    <w:rsid w:val="00866404"/>
    <w:rsid w:val="008752E0"/>
    <w:rsid w:val="00877628"/>
    <w:rsid w:val="008838AE"/>
    <w:rsid w:val="00886129"/>
    <w:rsid w:val="00891596"/>
    <w:rsid w:val="00891DB9"/>
    <w:rsid w:val="00893C2E"/>
    <w:rsid w:val="008A228E"/>
    <w:rsid w:val="008C12E1"/>
    <w:rsid w:val="008C7749"/>
    <w:rsid w:val="008D103F"/>
    <w:rsid w:val="008E0AA4"/>
    <w:rsid w:val="008E413D"/>
    <w:rsid w:val="008E594C"/>
    <w:rsid w:val="008E6574"/>
    <w:rsid w:val="008F31C0"/>
    <w:rsid w:val="008F50BA"/>
    <w:rsid w:val="008F54BD"/>
    <w:rsid w:val="009031FE"/>
    <w:rsid w:val="0091130C"/>
    <w:rsid w:val="009276D4"/>
    <w:rsid w:val="009315C8"/>
    <w:rsid w:val="0094502C"/>
    <w:rsid w:val="00973336"/>
    <w:rsid w:val="00976DEE"/>
    <w:rsid w:val="009778EF"/>
    <w:rsid w:val="009830AE"/>
    <w:rsid w:val="00992721"/>
    <w:rsid w:val="00993BE6"/>
    <w:rsid w:val="009971D7"/>
    <w:rsid w:val="009A0C25"/>
    <w:rsid w:val="009A7D1A"/>
    <w:rsid w:val="009C2A3E"/>
    <w:rsid w:val="009D2F89"/>
    <w:rsid w:val="009E41D7"/>
    <w:rsid w:val="009F5E39"/>
    <w:rsid w:val="00A0377D"/>
    <w:rsid w:val="00A05918"/>
    <w:rsid w:val="00A1362F"/>
    <w:rsid w:val="00A2081E"/>
    <w:rsid w:val="00A25543"/>
    <w:rsid w:val="00A256DC"/>
    <w:rsid w:val="00A26CD0"/>
    <w:rsid w:val="00A27052"/>
    <w:rsid w:val="00A3052E"/>
    <w:rsid w:val="00A4357F"/>
    <w:rsid w:val="00A47651"/>
    <w:rsid w:val="00A47CFB"/>
    <w:rsid w:val="00A54CDD"/>
    <w:rsid w:val="00A556CF"/>
    <w:rsid w:val="00A575C9"/>
    <w:rsid w:val="00A57E6C"/>
    <w:rsid w:val="00A62334"/>
    <w:rsid w:val="00A62B47"/>
    <w:rsid w:val="00A7777F"/>
    <w:rsid w:val="00A8660C"/>
    <w:rsid w:val="00A9790F"/>
    <w:rsid w:val="00AA3865"/>
    <w:rsid w:val="00AA7064"/>
    <w:rsid w:val="00AB02A4"/>
    <w:rsid w:val="00AB4E08"/>
    <w:rsid w:val="00AC34C7"/>
    <w:rsid w:val="00AC587C"/>
    <w:rsid w:val="00AD0CCA"/>
    <w:rsid w:val="00AD6E6C"/>
    <w:rsid w:val="00AE066A"/>
    <w:rsid w:val="00AE2F13"/>
    <w:rsid w:val="00AE4234"/>
    <w:rsid w:val="00AE7243"/>
    <w:rsid w:val="00AF6077"/>
    <w:rsid w:val="00B012E8"/>
    <w:rsid w:val="00B113D0"/>
    <w:rsid w:val="00B13806"/>
    <w:rsid w:val="00B1464E"/>
    <w:rsid w:val="00B26440"/>
    <w:rsid w:val="00B3186C"/>
    <w:rsid w:val="00B350D7"/>
    <w:rsid w:val="00B358B6"/>
    <w:rsid w:val="00B37DDF"/>
    <w:rsid w:val="00B42528"/>
    <w:rsid w:val="00B46AAC"/>
    <w:rsid w:val="00B50944"/>
    <w:rsid w:val="00B528C3"/>
    <w:rsid w:val="00B5499B"/>
    <w:rsid w:val="00B636FF"/>
    <w:rsid w:val="00B70406"/>
    <w:rsid w:val="00B7080D"/>
    <w:rsid w:val="00B70AAE"/>
    <w:rsid w:val="00B70BD6"/>
    <w:rsid w:val="00B82B9A"/>
    <w:rsid w:val="00B84104"/>
    <w:rsid w:val="00B84EA6"/>
    <w:rsid w:val="00B94681"/>
    <w:rsid w:val="00BA040F"/>
    <w:rsid w:val="00BA0A01"/>
    <w:rsid w:val="00BB5402"/>
    <w:rsid w:val="00BC2451"/>
    <w:rsid w:val="00BC4E8E"/>
    <w:rsid w:val="00BD01A6"/>
    <w:rsid w:val="00BD69A3"/>
    <w:rsid w:val="00BE1813"/>
    <w:rsid w:val="00BE4658"/>
    <w:rsid w:val="00BE6E32"/>
    <w:rsid w:val="00BF44C5"/>
    <w:rsid w:val="00BF602C"/>
    <w:rsid w:val="00BF77A7"/>
    <w:rsid w:val="00C03B9E"/>
    <w:rsid w:val="00C0468F"/>
    <w:rsid w:val="00C05FBB"/>
    <w:rsid w:val="00C17295"/>
    <w:rsid w:val="00C2045C"/>
    <w:rsid w:val="00C24BA6"/>
    <w:rsid w:val="00C26C35"/>
    <w:rsid w:val="00C3130C"/>
    <w:rsid w:val="00C41ECF"/>
    <w:rsid w:val="00C44F99"/>
    <w:rsid w:val="00C52D5B"/>
    <w:rsid w:val="00C62D9B"/>
    <w:rsid w:val="00C65628"/>
    <w:rsid w:val="00C7242A"/>
    <w:rsid w:val="00C734A2"/>
    <w:rsid w:val="00C810D5"/>
    <w:rsid w:val="00C9051E"/>
    <w:rsid w:val="00C91CE1"/>
    <w:rsid w:val="00C92DC0"/>
    <w:rsid w:val="00C94746"/>
    <w:rsid w:val="00C94761"/>
    <w:rsid w:val="00C97497"/>
    <w:rsid w:val="00CA6B86"/>
    <w:rsid w:val="00CA7263"/>
    <w:rsid w:val="00CB14D0"/>
    <w:rsid w:val="00CC2BF9"/>
    <w:rsid w:val="00CC69A5"/>
    <w:rsid w:val="00D00143"/>
    <w:rsid w:val="00D042B9"/>
    <w:rsid w:val="00D05007"/>
    <w:rsid w:val="00D12682"/>
    <w:rsid w:val="00D128F8"/>
    <w:rsid w:val="00D144A2"/>
    <w:rsid w:val="00D3154E"/>
    <w:rsid w:val="00D34C2E"/>
    <w:rsid w:val="00D373A9"/>
    <w:rsid w:val="00D50804"/>
    <w:rsid w:val="00D54C40"/>
    <w:rsid w:val="00D56210"/>
    <w:rsid w:val="00D573CA"/>
    <w:rsid w:val="00D5752D"/>
    <w:rsid w:val="00D63E8D"/>
    <w:rsid w:val="00D80D26"/>
    <w:rsid w:val="00D83726"/>
    <w:rsid w:val="00D84436"/>
    <w:rsid w:val="00D85A6A"/>
    <w:rsid w:val="00D97236"/>
    <w:rsid w:val="00DA0A8F"/>
    <w:rsid w:val="00DA31C6"/>
    <w:rsid w:val="00DA3F02"/>
    <w:rsid w:val="00DB1984"/>
    <w:rsid w:val="00DC04BA"/>
    <w:rsid w:val="00DC4A89"/>
    <w:rsid w:val="00DD24CC"/>
    <w:rsid w:val="00DD5EA1"/>
    <w:rsid w:val="00DD7997"/>
    <w:rsid w:val="00DE3636"/>
    <w:rsid w:val="00DE507E"/>
    <w:rsid w:val="00DE71EA"/>
    <w:rsid w:val="00DF4589"/>
    <w:rsid w:val="00E007D7"/>
    <w:rsid w:val="00E010B5"/>
    <w:rsid w:val="00E070D7"/>
    <w:rsid w:val="00E22C40"/>
    <w:rsid w:val="00E25E32"/>
    <w:rsid w:val="00E26DAC"/>
    <w:rsid w:val="00E31E1A"/>
    <w:rsid w:val="00E33BD4"/>
    <w:rsid w:val="00E362E4"/>
    <w:rsid w:val="00E454DC"/>
    <w:rsid w:val="00E5501B"/>
    <w:rsid w:val="00E651AD"/>
    <w:rsid w:val="00E806FB"/>
    <w:rsid w:val="00E817DC"/>
    <w:rsid w:val="00E8403D"/>
    <w:rsid w:val="00E857CF"/>
    <w:rsid w:val="00E95AF4"/>
    <w:rsid w:val="00EA0F02"/>
    <w:rsid w:val="00EA5505"/>
    <w:rsid w:val="00EA6840"/>
    <w:rsid w:val="00EB33BC"/>
    <w:rsid w:val="00EB37BB"/>
    <w:rsid w:val="00EB66A9"/>
    <w:rsid w:val="00EC04A4"/>
    <w:rsid w:val="00EC2E59"/>
    <w:rsid w:val="00EC53B0"/>
    <w:rsid w:val="00EF35FD"/>
    <w:rsid w:val="00EF4855"/>
    <w:rsid w:val="00EF6012"/>
    <w:rsid w:val="00F022DF"/>
    <w:rsid w:val="00F1016C"/>
    <w:rsid w:val="00F164F9"/>
    <w:rsid w:val="00F21C7E"/>
    <w:rsid w:val="00F3075F"/>
    <w:rsid w:val="00F32900"/>
    <w:rsid w:val="00F37558"/>
    <w:rsid w:val="00F42549"/>
    <w:rsid w:val="00F46FF8"/>
    <w:rsid w:val="00F5461B"/>
    <w:rsid w:val="00F57E91"/>
    <w:rsid w:val="00F62D0B"/>
    <w:rsid w:val="00F63B20"/>
    <w:rsid w:val="00F66350"/>
    <w:rsid w:val="00F72E04"/>
    <w:rsid w:val="00F76270"/>
    <w:rsid w:val="00F91BCF"/>
    <w:rsid w:val="00F9405C"/>
    <w:rsid w:val="00F947FC"/>
    <w:rsid w:val="00FB414C"/>
    <w:rsid w:val="00FC3493"/>
    <w:rsid w:val="00FC4D7F"/>
    <w:rsid w:val="00FC76CE"/>
    <w:rsid w:val="00FC7ABE"/>
    <w:rsid w:val="00FE192F"/>
    <w:rsid w:val="00FE2F4F"/>
    <w:rsid w:val="03BE1AF5"/>
    <w:rsid w:val="0E3B41FD"/>
    <w:rsid w:val="11716B33"/>
    <w:rsid w:val="13F272BD"/>
    <w:rsid w:val="21BA4A43"/>
    <w:rsid w:val="30383414"/>
    <w:rsid w:val="4346207D"/>
    <w:rsid w:val="467033A0"/>
    <w:rsid w:val="49304044"/>
    <w:rsid w:val="55FA5545"/>
    <w:rsid w:val="6CAD45C5"/>
    <w:rsid w:val="78333E0F"/>
    <w:rsid w:val="7CB5E9F6"/>
    <w:rsid w:val="7D9BAEC5"/>
    <w:rsid w:val="B94EBD5F"/>
    <w:rsid w:val="F5EF880C"/>
    <w:rsid w:val="F7DE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style>
  <w:style w:type="paragraph" w:styleId="3">
    <w:name w:val="Balloon Text"/>
    <w:basedOn w:val="1"/>
    <w:link w:val="17"/>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8"/>
    <w:semiHidden/>
    <w:unhideWhenUsed/>
    <w:qFormat/>
    <w:uiPriority w:val="99"/>
    <w:pPr>
      <w:snapToGrid w:val="0"/>
    </w:pPr>
    <w:rPr>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2"/>
    <w:next w:val="2"/>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styleId="12">
    <w:name w:val="footnote reference"/>
    <w:basedOn w:val="10"/>
    <w:semiHidden/>
    <w:unhideWhenUsed/>
    <w:qFormat/>
    <w:uiPriority w:val="99"/>
    <w:rPr>
      <w:vertAlign w:val="superscript"/>
    </w:rPr>
  </w:style>
  <w:style w:type="paragraph" w:customStyle="1" w:styleId="13">
    <w:name w:val="faguicon_p"/>
    <w:basedOn w:val="1"/>
    <w:qFormat/>
    <w:uiPriority w:val="0"/>
    <w:pPr>
      <w:ind w:firstLine="480"/>
    </w:pPr>
    <w:rPr>
      <w:rFonts w:ascii="微软雅黑" w:hAnsi="微软雅黑" w:eastAsia="微软雅黑" w:cs="微软雅黑"/>
    </w:rPr>
  </w:style>
  <w:style w:type="paragraph" w:styleId="14">
    <w:name w:val="List Paragraph"/>
    <w:basedOn w:val="1"/>
    <w:qFormat/>
    <w:uiPriority w:val="34"/>
    <w:pPr>
      <w:ind w:firstLine="420" w:firstLineChars="200"/>
    </w:pPr>
  </w:style>
  <w:style w:type="character" w:customStyle="1" w:styleId="15">
    <w:name w:val="批注文字 字符"/>
    <w:basedOn w:val="10"/>
    <w:link w:val="2"/>
    <w:semiHidden/>
    <w:qFormat/>
    <w:uiPriority w:val="99"/>
    <w:rPr>
      <w:rFonts w:ascii="宋体" w:hAnsi="宋体" w:eastAsia="宋体" w:cs="宋体"/>
      <w:sz w:val="24"/>
      <w:szCs w:val="24"/>
    </w:rPr>
  </w:style>
  <w:style w:type="character" w:customStyle="1" w:styleId="16">
    <w:name w:val="批注主题 字符"/>
    <w:basedOn w:val="15"/>
    <w:link w:val="8"/>
    <w:semiHidden/>
    <w:qFormat/>
    <w:uiPriority w:val="99"/>
    <w:rPr>
      <w:rFonts w:ascii="宋体" w:hAnsi="宋体" w:eastAsia="宋体" w:cs="宋体"/>
      <w:b/>
      <w:bCs/>
      <w:sz w:val="24"/>
      <w:szCs w:val="24"/>
    </w:rPr>
  </w:style>
  <w:style w:type="character" w:customStyle="1" w:styleId="17">
    <w:name w:val="批注框文本 字符"/>
    <w:basedOn w:val="10"/>
    <w:link w:val="3"/>
    <w:semiHidden/>
    <w:qFormat/>
    <w:uiPriority w:val="99"/>
    <w:rPr>
      <w:rFonts w:ascii="宋体" w:hAnsi="宋体" w:eastAsia="宋体" w:cs="宋体"/>
      <w:sz w:val="18"/>
      <w:szCs w:val="18"/>
    </w:rPr>
  </w:style>
  <w:style w:type="character" w:customStyle="1" w:styleId="18">
    <w:name w:val="脚注文本 字符"/>
    <w:basedOn w:val="10"/>
    <w:link w:val="6"/>
    <w:semiHidden/>
    <w:qFormat/>
    <w:uiPriority w:val="99"/>
    <w:rPr>
      <w:rFonts w:ascii="宋体" w:hAnsi="宋体" w:eastAsia="宋体" w:cs="宋体"/>
      <w:sz w:val="18"/>
      <w:szCs w:val="18"/>
    </w:rPr>
  </w:style>
  <w:style w:type="character" w:customStyle="1" w:styleId="19">
    <w:name w:val="highlight"/>
    <w:basedOn w:val="10"/>
    <w:qFormat/>
    <w:uiPriority w:val="0"/>
  </w:style>
  <w:style w:type="character" w:customStyle="1" w:styleId="20">
    <w:name w:val="页眉 字符"/>
    <w:basedOn w:val="10"/>
    <w:link w:val="5"/>
    <w:qFormat/>
    <w:uiPriority w:val="99"/>
    <w:rPr>
      <w:rFonts w:ascii="宋体" w:hAnsi="宋体" w:eastAsia="宋体" w:cs="宋体"/>
      <w:sz w:val="18"/>
      <w:szCs w:val="18"/>
    </w:rPr>
  </w:style>
  <w:style w:type="character" w:customStyle="1" w:styleId="21">
    <w:name w:val="页脚 字符"/>
    <w:basedOn w:val="10"/>
    <w:link w:val="4"/>
    <w:qFormat/>
    <w:uiPriority w:val="99"/>
    <w:rPr>
      <w:rFonts w:ascii="宋体" w:hAnsi="宋体" w:eastAsia="宋体" w:cs="宋体"/>
      <w:sz w:val="18"/>
      <w:szCs w:val="18"/>
    </w:rPr>
  </w:style>
  <w:style w:type="paragraph" w:customStyle="1" w:styleId="22">
    <w:name w:val="Revision"/>
    <w:hidden/>
    <w:unhideWhenUs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3340</Words>
  <Characters>3543</Characters>
  <Lines>25</Lines>
  <Paragraphs>7</Paragraphs>
  <TotalTime>10</TotalTime>
  <ScaleCrop>false</ScaleCrop>
  <LinksUpToDate>false</LinksUpToDate>
  <CharactersWithSpaces>3547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2022-02-28T23:52:00Z</dcterms:created>
  <dc:creator>ZYJ</dc:creator>
  <cp:lastModifiedBy>WPS_1670597286</cp:lastModifiedBy>
  <cp:lastPrinted>2020-12-16T17:46:00Z</cp:lastPrinted>
  <dcterms:modified xsi:type="dcterms:W3CDTF">2025-05-21T03:01:33Z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9D56964F8669A638398B9E64B6B18DF7_43</vt:lpwstr>
  </property>
  <property fmtid="{D5CDD505-2E9C-101B-9397-08002B2CF9AE}" pid="4" name="MSIP_Label_defa4170-0d19-0005-0004-bc88714345d2_Enabled">
    <vt:lpwstr>true</vt:lpwstr>
  </property>
  <property fmtid="{D5CDD505-2E9C-101B-9397-08002B2CF9AE}" pid="5" name="MSIP_Label_defa4170-0d19-0005-0004-bc88714345d2_SetDate">
    <vt:lpwstr>2023-07-04T02:16:11Z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6282de38-eaf0-4f10-a11f-f6f67fb36bda</vt:lpwstr>
  </property>
  <property fmtid="{D5CDD505-2E9C-101B-9397-08002B2CF9AE}" pid="9" name="MSIP_Label_defa4170-0d19-0005-0004-bc88714345d2_ActionId">
    <vt:lpwstr>48e8c7fe-a6e8-4e5a-91a3-dcb68b7203f6</vt:lpwstr>
  </property>
  <property fmtid="{D5CDD505-2E9C-101B-9397-08002B2CF9AE}" pid="10" name="MSIP_Label_defa4170-0d19-0005-0004-bc88714345d2_ContentBits">
    <vt:lpwstr>0</vt:lpwstr>
  </property>
  <property fmtid="{D5CDD505-2E9C-101B-9397-08002B2CF9AE}" pid="11" name="KSOTemplateDocerSaveRecord">
    <vt:lpwstr>eyJoZGlkIjoiMDc4MTc1OTdiYzI4NDA4YTg5NjFhMjgzY2E3MGQ1MzgiLCJ1c2VySWQiOiIxNDQwNTA1Mjc4In0=</vt:lpwstr>
  </property>
</Properties>
</file>