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北京市丰台区人民政府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行政复议决定书</w:t>
      </w:r>
    </w:p>
    <w:p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丰政复字〔2023〕70号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申请人：许</w:t>
      </w:r>
      <w:r>
        <w:rPr>
          <w:rFonts w:hint="eastAsia" w:ascii="仿宋_GB2312" w:eastAsia="仿宋_GB2312"/>
          <w:sz w:val="32"/>
          <w:szCs w:val="32"/>
          <w:lang w:eastAsia="zh-CN"/>
        </w:rPr>
        <w:t>某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被申请人：北京市公安局公安交通管理局丰台交通支队方庄大队，住所地北京市丰台区东铁匠营顺三条二十号。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　　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不服被申请人于2023年1月18日作出的“编号：第1106031103053100号”《公安交通管理简易程序处罚决定书》（以下简称《决定书》），于2023年1月18日向本机关申请行政复议，本机关依法予以受理，现已审理终结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申请人请求：撤销被申请人作出的《决定书》。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称：车辆违法行为主要是尾牌被挂了一个口罩。但本车前车牌清晰，此口罩是在申请人完全不知情的情况下由别人挂在本车尾牌上的，本人车辆近期只在单位和居住小区停放，行驶前没有进行外观检查。但本人确实没有故意遮挡号牌的动机，大概率是小区内儿童所为，现场也向民警出示所戴口罩与遮挡口罩品牌不符，民警认为本人“故意遮挡号牌”与事实不符。本人没有在驾驶前进行车辆检查，愿意接受罚款处罚，但申请取消扣9分的处罚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被申请人称：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2023年01月18日08时38分在北京南站地区其他道路起点至终点段处，当事人许</w:t>
      </w:r>
      <w:r>
        <w:rPr>
          <w:rFonts w:hint="eastAsia" w:ascii="仿宋_GB2312" w:eastAsia="仿宋_GB2312"/>
          <w:sz w:val="32"/>
          <w:szCs w:val="32"/>
          <w:lang w:eastAsia="zh-CN"/>
        </w:rPr>
        <w:t>某</w:t>
      </w:r>
      <w:r>
        <w:rPr>
          <w:rFonts w:ascii="仿宋_GB2312" w:eastAsia="仿宋_GB2312"/>
          <w:sz w:val="32"/>
          <w:szCs w:val="32"/>
        </w:rPr>
        <w:t>驾驶京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ascii="仿宋_GB2312" w:eastAsia="仿宋_GB2312"/>
          <w:sz w:val="32"/>
          <w:szCs w:val="32"/>
        </w:rPr>
        <w:t>号小型汽车，实施故意遮挡机动车号牌的违法行为，被民警现场查获，其行为违反了《中华人民共和国道路交通安全法》第十一条第二款的规定，被民警现场查获，根据《中华人民共和国道路交通安全法》第九十五条第二款、第九十条、《北京市实施〈中华人民共和国道路交通安全法〉办法》第九十七条第三项的规定，决定给予贰佰元的罚款。根据《道路交通安全违法行为记分管理办法》，本违法行为记9分。《决定书》认定事实清楚、证据确凿，适用法律正确，程序合法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经审理查明：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2023年1月18日在北京南站地区其他道路起点至终点段处，申请人驾驶京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>号小型轿车，实施故意遮挡机动车号牌的违法行为，被民警现场查获。当日，被申请人作出《决定书》，根据《中华人民共和国道路交通安全法》第九十五条第二款、第九十条、《北京市实施〈中华人民共和国道路交通安全法〉办法》第九十七条第三项的规定，决定对申请人处以200元罚款；根据《道路交通安全违法行为记分管理办法》，记9分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上述事实有下列证据予以证明：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1、《行政复议申请书》等相关材料；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2、《行政复议答复书》等相关材料；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3、“编号：第1106031103053100号”《公安交通管理简易程序处罚决定书》；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4、执法记录仪视频等证明材料。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本机关认为：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中华人民共和国道路交通安全法》第五条第一款、第八十七条及《中华人民共和国道路交通安全法实施条例》第一百零九条第一款的规定，公安机关交通管理部门及其交通警察，具有维护交通安全和交通秩序，对道路交通安全违法行为作出处理的法定职权。本案中，被申请人具有对本案涉及的交通违法行为依法作出处理的管辖权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中华人民共和国道路交通安全法》第十一条第二款规定，机动车号牌应当按照规定悬挂并保持清晰、完整，不得故意遮挡、污损。第九十条规定，机动车驾驶人违反道路交通安全法律、法规关于道路通行规定的，处警告或者二十元以上二百元以下罚款。本法另有规定的，依照规定处罚。第九十五条第二款规定，故意遮挡、污损或者不按规定安装机动车号牌的，依照本法第九十条的规定予以处罚。《北京市实施〈中华人民共和国道路交通安全法〉办法》第九十七条第（三）项规定，驾驶机动车有下列情形之一的，处200元罚款：（三）故意遮挡或者污损机动车号牌的。《道路交通安全违法行为记分管理办法》第九条第（四）项规定，机动车驾驶人有下列交通违法行为之一，一次记9分：（四）驾驶未悬挂机动车号牌或者故意遮挡、污损机动车号牌的机动车上道路行驶的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本案中，被申请人认定申请人实施故意遮挡机动车号牌的违法行为，该事实认定清楚，证据确凿充分。被申请人根据上述规定对申请人作出《决定书》，并无不当。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被申请人适用简易程序处理，履行了告知、听取陈述和申辩、送达等程序，符合《道路交通安全违法行为处理程序规定》的规定，程序合法。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综上，根据《中华人民共和国行政复议法》第二十八条第一款第（一）项的规定，本机关决定如下：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维持被申请人于2023年1月18日作出的“编号：第1106031103053100号”《公安交通管理简易程序处罚决定书》。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申请人如对本决定不服，可以自收到本决定书之日起15日内依法向北京市丰台区人民法院提起行政诉讼。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二〇二三</w:t>
      </w:r>
      <w:r>
        <w:rPr>
          <w:rFonts w:hint="eastAsia" w:ascii="仿宋_GB2312" w:hAnsi="仿宋_GB2312" w:eastAsia="仿宋_GB2312" w:cs="仿宋_GB2312"/>
          <w:sz w:val="32"/>
          <w:szCs w:val="32"/>
        </w:rPr>
        <w:t>年二月十日</w:t>
      </w:r>
      <w:r>
        <w:rPr>
          <w:rFonts w:hint="eastAsia" w:ascii="仿宋_GB2312" w:eastAsia="仿宋_GB2312"/>
          <w:sz w:val="32"/>
          <w:szCs w:val="32"/>
        </w:rPr>
        <w:t xml:space="preserve">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center"/>
      <w:rPr>
        <w:rFonts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Fonts w:hint="eastAsia" w:ascii="仿宋_GB2312" w:eastAsia="仿宋_GB2312"/>
        <w:sz w:val="24"/>
        <w:szCs w:val="24"/>
      </w:rPr>
      <w:instrText xml:space="preserve">PAGE   \* MERGEFORMAT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Fonts w:hint="eastAsia" w:ascii="仿宋_GB2312" w:eastAsia="仿宋_GB2312"/>
        <w:sz w:val="24"/>
        <w:szCs w:val="24"/>
        <w:lang w:val="zh-CN"/>
      </w:rPr>
      <w:t>1</w:t>
    </w:r>
    <w:r>
      <w:rPr>
        <w:rFonts w:hint="eastAsia" w:ascii="仿宋_GB2312" w:eastAsia="仿宋_GB2312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5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Theme="minorHAnsi" w:hAnsiTheme="minorHAnsi" w:eastAsiaTheme="minorEastAsia" w:cstheme="minorBidi"/>
      <w:sz w:val="21"/>
      <w:szCs w:val="22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uiPriority w:val="1"/>
  </w:style>
  <w:style w:type="table" w:default="1" w:styleId="2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Theme="minorHAnsi" w:hAnsiTheme="minorHAnsi" w:eastAsiaTheme="minorEastAsia" w:cstheme="minorBidi"/>
      <w:sz w:val="21"/>
      <w:szCs w:val="22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uiPriority w:val="99"/>
  </w:style>
  <w:style w:type="character" w:customStyle="1" w:styleId="52">
    <w:name w:val="Footer Char"/>
    <w:basedOn w:val="30"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band1Vert">
      <w:tcPr>
        <w:shd w:val="clear" w:color="A9BEE3" w:themeColor="accent1" w:themeTint="75" w:fill="A9BEE3" w:themeFill="accent1" w:themeFillTint="75"/>
      </w:tcPr>
    </w:tblStylePr>
    <w:tblStylePr w:type="band1Horz">
      <w:tcPr>
        <w:shd w:val="clear" w:color="A9BEE3" w:themeColor="accent1" w:themeTint="75" w:fill="A9BEE3" w:themeFill="accent1" w:themeFillTint="75"/>
      </w:tcPr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band1Vert">
      <w:tcPr>
        <w:shd w:val="clear" w:color="B3D1EB" w:themeColor="accent5" w:themeTint="75" w:fill="B3D1EB" w:themeFill="accent5" w:themeFillTint="75"/>
      </w:tcPr>
    </w:tblStylePr>
    <w:tblStylePr w:type="band1Horz">
      <w:tcPr>
        <w:shd w:val="clear" w:color="B3D1EB" w:themeColor="accent5" w:themeTint="75" w:fill="B3D1EB" w:themeFill="accent5" w:themeFillTint="75"/>
      </w:tcPr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</w:tblStylePr>
    <w:tblStylePr w:type="firstCol">
      <w:rPr>
        <w:b/>
        <w:color w:val="245B8C" w:themeColor="accent5" w:themeShade="94"/>
      </w:rPr>
    </w:tblStylePr>
    <w:tblStylePr w:type="lastCol">
      <w:rPr>
        <w:b/>
        <w:color w:val="245B8C" w:themeColor="accent5" w:themeShade="94"/>
      </w:r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B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</w:tblStylePr>
    <w:tblStylePr w:type="firstCol">
      <w:rPr>
        <w:b/>
        <w:color w:val="245B8C" w:themeColor="accent5" w:themeShade="94"/>
      </w:rPr>
    </w:tblStylePr>
    <w:tblStylePr w:type="lastCol">
      <w:rPr>
        <w:b/>
        <w:color w:val="245B8C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B8C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B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1Horz">
      <w:tcPr>
        <w:shd w:val="clear" w:color="D0DBF0" w:themeColor="accent1" w:themeTint="40" w:fill="D0DBF0" w:themeFill="accent1" w:themeFillTint="40"/>
      </w:tcPr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tcPr>
        <w:shd w:val="clear" w:color="D5E5F4" w:themeColor="accent5" w:themeTint="40" w:fill="D5E5F4" w:themeFill="accent5" w:themeFillTint="40"/>
      </w:tcPr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</w:tblStylePr>
    <w:tblStylePr w:type="lastCol">
      <w:rPr>
        <w:b/>
        <w:color w:val="254174" w:themeColor="accent1" w:themeShade="94"/>
      </w:r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254174" w:themeColor="accent1" w:themeShade="94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254174" w:themeColor="accent1" w:themeShade="94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Theme="minorHAnsi" w:hAnsiTheme="minorHAnsi" w:eastAsiaTheme="minorEastAsia" w:cstheme="minorBidi"/>
      <w:sz w:val="21"/>
      <w:szCs w:val="22"/>
    </w:rPr>
  </w:style>
  <w:style w:type="character" w:customStyle="1" w:styleId="182">
    <w:name w:val="页眉 字符"/>
    <w:basedOn w:val="30"/>
    <w:link w:val="18"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ScaleCrop>false</ScaleCrop>
  <LinksUpToDate>false</LinksUpToDate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2023-01-18T02:17:00Z</dcterms:created>
  <dc:creator>飘 飞</dc:creator>
  <cp:lastModifiedBy>Administrator</cp:lastModifiedBy>
  <dcterms:modified xsi:type="dcterms:W3CDTF">2025-05-21T02:43:46Z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2023-01-18T02:24:26Z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6282de38-eaf0-4f10-a11f-f6f67fb36bda</vt:lpwstr>
  </property>
  <property fmtid="{D5CDD505-2E9C-101B-9397-08002B2CF9AE}" pid="7" name="MSIP_Label_defa4170-0d19-0005-0004-bc88714345d2_ActionId">
    <vt:lpwstr>6ffe8066-4732-4519-86e0-627f45d455a7</vt:lpwstr>
  </property>
  <property fmtid="{D5CDD505-2E9C-101B-9397-08002B2CF9AE}" pid="8" name="MSIP_Label_defa4170-0d19-0005-0004-bc88714345d2_ContentBits">
    <vt:lpwstr>0</vt:lpwstr>
  </property>
  <property fmtid="{D5CDD505-2E9C-101B-9397-08002B2CF9AE}" pid="9" name="KSOProductBuildVer">
    <vt:lpwstr>2052-11.8.2.12085</vt:lpwstr>
  </property>
  <property fmtid="{D5CDD505-2E9C-101B-9397-08002B2CF9AE}" pid="10" name="ICV">
    <vt:lpwstr>29ECB11107F149F69E1F00960B0BCDE1</vt:lpwstr>
  </property>
</Properties>
</file>