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58DC" w14:textId="77777777" w:rsidR="00357EF5" w:rsidRDefault="001A5C3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北京市丰台区人民政府</w:t>
      </w:r>
    </w:p>
    <w:p w14:paraId="61ED58DD" w14:textId="77777777" w:rsidR="00357EF5" w:rsidRDefault="001A5C3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行政复议决定书</w:t>
      </w:r>
    </w:p>
    <w:p w14:paraId="61ED58DE" w14:textId="77777777" w:rsidR="00357EF5" w:rsidRDefault="00357EF5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14:paraId="61ED58DF" w14:textId="77777777" w:rsidR="00357EF5" w:rsidRDefault="001A5C39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丰政复</w:t>
      </w:r>
      <w:proofErr w:type="gramEnd"/>
      <w:r>
        <w:rPr>
          <w:rFonts w:ascii="仿宋_GB2312" w:eastAsia="仿宋_GB2312" w:hint="eastAsia"/>
          <w:sz w:val="32"/>
          <w:szCs w:val="32"/>
        </w:rPr>
        <w:t>字〔2023〕720号</w:t>
      </w:r>
    </w:p>
    <w:p w14:paraId="018F1D33" w14:textId="77777777" w:rsidR="00F62BE4" w:rsidRDefault="00F62BE4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14:paraId="61ED58E0" w14:textId="269C26D3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>王</w:t>
      </w:r>
      <w:r w:rsidR="00F62BE4">
        <w:rPr>
          <w:rFonts w:ascii="仿宋_GB2312" w:eastAsia="仿宋_GB2312" w:hint="eastAsia"/>
          <w:sz w:val="32"/>
          <w:szCs w:val="32"/>
        </w:rPr>
        <w:t>某</w:t>
      </w:r>
    </w:p>
    <w:p w14:paraId="61ED58E1" w14:textId="4F8A23E0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被申请人：</w:t>
      </w:r>
      <w:r>
        <w:rPr>
          <w:rFonts w:ascii="仿宋_GB2312" w:eastAsia="仿宋_GB2312" w:hint="eastAsia"/>
          <w:sz w:val="32"/>
          <w:szCs w:val="32"/>
        </w:rPr>
        <w:t>北京市公安局公安交通管理局丰台交通支队方庄大队</w:t>
      </w:r>
    </w:p>
    <w:p w14:paraId="61ED58E4" w14:textId="77777777" w:rsidR="00357EF5" w:rsidRDefault="00357E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1ED58E5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申请人不服被申请人于2023年7月20日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的“编号：第1106031103509770号”《公安交通管理简易程序处罚决定书》（以下简称《决定书》），于2023年7月24日向本机关申请行政复议，本机关依法予以受理，现已审理终结。</w:t>
      </w:r>
    </w:p>
    <w:p w14:paraId="61ED58E6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申请人请求：</w:t>
      </w:r>
      <w:r>
        <w:rPr>
          <w:rFonts w:ascii="仿宋_GB2312" w:eastAsia="仿宋_GB2312" w:hint="eastAsia"/>
          <w:sz w:val="32"/>
          <w:szCs w:val="32"/>
        </w:rPr>
        <w:t>撤销被申请人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的《决定书》。</w:t>
      </w:r>
    </w:p>
    <w:p w14:paraId="61ED58E7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申请人称：</w:t>
      </w:r>
    </w:p>
    <w:p w14:paraId="61ED58E8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处罚与现场不符。</w:t>
      </w:r>
    </w:p>
    <w:p w14:paraId="61ED58E9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被申请人称：</w:t>
      </w:r>
    </w:p>
    <w:p w14:paraId="61ED58EA" w14:textId="6A5FD251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2023年07月20日17时32分在三环辅路刘家窑桥处，当事人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驾驶电动三轮车，实施非机动车逆向行驶的违法行为，被民警现场查获，其行为违反了《中华人民共和国道路交通安全法》第三十五条、第三十六条、第三十七条、第五十七条规定、《北京市实施〈中华人民共和国道路交通安全法〉办法》第五十五条第一项、《北京市非机动车管理条例》第十四条第三项的规定。根据《中华人民共和国道路交通安全</w:t>
      </w:r>
      <w:r>
        <w:rPr>
          <w:rFonts w:ascii="仿宋_GB2312" w:eastAsia="仿宋_GB2312"/>
          <w:sz w:val="32"/>
          <w:szCs w:val="32"/>
        </w:rPr>
        <w:lastRenderedPageBreak/>
        <w:t>法》第八十九条的规定、《北京市实施〈中华人民共和国道路交通安全法〉办法》第八十六条第三项、《北京市非机动车管理条例》第二十九条的规定，决定给予贰拾元的罚款。《决定书》认定事实清楚、证据确凿，适用法律正确，程序合法。</w:t>
      </w:r>
    </w:p>
    <w:p w14:paraId="61ED58EB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经审理查明：</w:t>
      </w:r>
    </w:p>
    <w:p w14:paraId="61ED58EC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2023年7月20日在三环辅路</w:t>
      </w:r>
      <w:proofErr w:type="gramStart"/>
      <w:r>
        <w:rPr>
          <w:rFonts w:ascii="仿宋_GB2312" w:eastAsia="仿宋_GB2312"/>
          <w:sz w:val="32"/>
          <w:szCs w:val="32"/>
        </w:rPr>
        <w:t>刘家窑桥处</w:t>
      </w:r>
      <w:proofErr w:type="gramEnd"/>
      <w:r>
        <w:rPr>
          <w:rFonts w:ascii="仿宋_GB2312" w:eastAsia="仿宋_GB2312"/>
          <w:sz w:val="32"/>
          <w:szCs w:val="32"/>
        </w:rPr>
        <w:t>，申请人驾驶电动三轮车，实施非机动车逆向行驶的违法行为，被民警现场查获。当日，被申请人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依据《中华人民共和国道路交通安全法》第八十九条、《北京市实施〈中华人民共和国道路交通安全法〉办法》第八十六条第三项、《北京市非机动车管理条例》第二十九条的规定，决定对申请人处以20元罚款。</w:t>
      </w:r>
    </w:p>
    <w:p w14:paraId="61ED58ED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上述事实有下列证据予以证明：</w:t>
      </w:r>
    </w:p>
    <w:p w14:paraId="61ED58EE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AB3B8B">
        <w:rPr>
          <w:rFonts w:ascii="仿宋_GB2312" w:eastAsia="仿宋_GB2312" w:hint="eastAsia"/>
          <w:sz w:val="32"/>
          <w:szCs w:val="32"/>
        </w:rPr>
        <w:t>《行政复议申请书》</w:t>
      </w:r>
      <w:r>
        <w:rPr>
          <w:rFonts w:ascii="仿宋_GB2312" w:eastAsia="仿宋_GB2312" w:hint="eastAsia"/>
          <w:sz w:val="32"/>
          <w:szCs w:val="32"/>
        </w:rPr>
        <w:t>等相关材料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61ED58EF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2、《行政复议答复书》等相关材料；</w:t>
      </w:r>
    </w:p>
    <w:p w14:paraId="61ED58F0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“编号：第1106031103509770号”《公安交通管理简易程序处罚决定书》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61ED58F1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执法记录仪视频</w:t>
      </w:r>
      <w:r w:rsidRPr="00AB3B8B">
        <w:rPr>
          <w:rFonts w:ascii="仿宋_GB2312" w:eastAsia="仿宋_GB2312" w:hint="eastAsia"/>
          <w:sz w:val="32"/>
          <w:szCs w:val="32"/>
        </w:rPr>
        <w:t>等证明材料。</w:t>
      </w:r>
    </w:p>
    <w:p w14:paraId="61ED58F2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本机关认为：</w:t>
      </w:r>
    </w:p>
    <w:p w14:paraId="61ED58F3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</w:t>
      </w:r>
      <w:r w:rsidRPr="00AB3B8B">
        <w:rPr>
          <w:rFonts w:ascii="仿宋_GB2312" w:eastAsia="仿宋_GB2312" w:hint="eastAsia"/>
          <w:sz w:val="32"/>
          <w:szCs w:val="32"/>
        </w:rPr>
        <w:lastRenderedPageBreak/>
        <w:t>法行为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处理的法定职权。本案中，被申请人具有对本案涉及的交通违法行为依法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处理的管辖权。</w:t>
      </w:r>
    </w:p>
    <w:p w14:paraId="61ED58F4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华人民共和国道路交通安全法》第三十五条规定，机动车、非机动车实行右侧通行。第三十六条规定，根据道路条件和通行需要，道路划分为机动车道、非机动车道和人行道的，机动车、非机动车、行人实行分道通行。没有划分机动车道、非机动车道和人行道的，机动车在道路中间通行，非机动车和行人在道路两侧通行。第五十七条规定，驾驶非机动车在道路上行驶应当遵守有关交通安全的规定。非机动车应当在非机动车道内行驶；在没有非机动车道的道路上，应当靠车行道的右侧行驶。第八十九条规定，行人、乘车人、非机动车驾驶人违反道路交通安全法律、法规关于道路通行规定的，处警告或者五元以上五十元以下罚款；非机动车驾驶人拒绝接受罚款处罚的，可以扣留其非机动车。《北京市实施〈中华人民共和国道路交通安全法〉办法》第五十五条第（一）项、第（五）项规定，驾驶非机动车应当遵守下列规定：（一）在非机动车道内顺向行驶。在没有划设非机动车道的道路上，自行车、电动自行车应当在距离道路右侧边缘线向左1.5米的范围内行驶，人力三轮车、残疾人机动轮椅车应当在距离道路右侧边缘线向左2.2米的范围内行驶，畜力车应当在距离道路右侧边缘线向左2.6米的范围内行驶；（五）不得在车行道上停车滞留。第八十六条第（三）项规定，驾驶非机动车有下列行为之一的，处20元罚款：（三）在非机动车道内逆向行驶或者违反规定在机动车道上行驶、</w:t>
      </w:r>
      <w:r>
        <w:rPr>
          <w:rFonts w:ascii="仿宋_GB2312" w:eastAsia="仿宋_GB2312" w:hint="eastAsia"/>
          <w:sz w:val="32"/>
          <w:szCs w:val="32"/>
        </w:rPr>
        <w:lastRenderedPageBreak/>
        <w:t>停车滞留的。《北京市非机动车管理条例》第十四条第（三）项规定，驾驶非机动车</w:t>
      </w:r>
      <w:proofErr w:type="gramStart"/>
      <w:r>
        <w:rPr>
          <w:rFonts w:ascii="仿宋_GB2312" w:eastAsia="仿宋_GB2312" w:hint="eastAsia"/>
          <w:sz w:val="32"/>
          <w:szCs w:val="32"/>
        </w:rPr>
        <w:t>上道路</w:t>
      </w:r>
      <w:proofErr w:type="gramEnd"/>
      <w:r>
        <w:rPr>
          <w:rFonts w:ascii="仿宋_GB2312" w:eastAsia="仿宋_GB2312" w:hint="eastAsia"/>
          <w:sz w:val="32"/>
          <w:szCs w:val="32"/>
        </w:rPr>
        <w:t>行驶，应当遵守道路交通安全法律法规的下列通行规定：（三）不得逆行。第二十九条规定，违反本条例第十四条、第十六条规定的，由公安机关交通管理部门处警告或者10元以上50元以下罚款。</w:t>
      </w:r>
    </w:p>
    <w:p w14:paraId="61ED58F5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本案中，被申请人认定申请人实施非机动车逆向行驶的违法行为，该事实认定清楚，证据确凿充分。被申请人根据上述规定对申请人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《决定书》，并无不当。</w:t>
      </w:r>
    </w:p>
    <w:p w14:paraId="61ED58F6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 w14:paraId="61ED58F7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综上，根据</w:t>
      </w:r>
      <w:r>
        <w:rPr>
          <w:rFonts w:ascii="仿宋_GB2312" w:eastAsia="仿宋_GB2312" w:hint="eastAsia"/>
          <w:sz w:val="32"/>
          <w:szCs w:val="32"/>
        </w:rPr>
        <w:t>《中华人民共和国行政复议法》第二十八条第一款第（一）项</w:t>
      </w:r>
      <w:r w:rsidRPr="00AB3B8B">
        <w:rPr>
          <w:rFonts w:ascii="仿宋_GB2312" w:eastAsia="仿宋_GB2312" w:hint="eastAsia"/>
          <w:sz w:val="32"/>
          <w:szCs w:val="32"/>
        </w:rPr>
        <w:t>的规定，本机关决定如下：</w:t>
      </w:r>
    </w:p>
    <w:p w14:paraId="61ED58F8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维持被申请人于2023年7月20日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的“编号：第1106031103509770号”《公安交通管理简易程序处罚决定书》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。</w:t>
      </w:r>
    </w:p>
    <w:p w14:paraId="61ED58F9" w14:textId="77777777" w:rsidR="00357EF5" w:rsidRDefault="001A5C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申请人如对本决定不服，可以自收到本决定书之日起15日内依法向北京市丰台区人民法院提起行政诉讼。</w:t>
      </w:r>
    </w:p>
    <w:p w14:paraId="61ED58FA" w14:textId="77777777" w:rsidR="00357EF5" w:rsidRDefault="00357E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1ED58FB" w14:textId="77777777" w:rsidR="00357EF5" w:rsidRDefault="00357E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1ED58FD" w14:textId="7F6E572C" w:rsidR="00357EF5" w:rsidRDefault="001A5C39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二〇二三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E20BB" w:rsidRPr="00DE20BB">
        <w:rPr>
          <w:rFonts w:ascii="仿宋_GB2312" w:eastAsia="仿宋_GB2312" w:hAnsi="仿宋_GB2312" w:cs="仿宋_GB2312" w:hint="eastAsia"/>
          <w:sz w:val="32"/>
          <w:szCs w:val="32"/>
        </w:rPr>
        <w:t>二十四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57EF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82DEC" w14:textId="77777777" w:rsidR="005961C2" w:rsidRDefault="005961C2">
      <w:r>
        <w:separator/>
      </w:r>
    </w:p>
  </w:endnote>
  <w:endnote w:type="continuationSeparator" w:id="0">
    <w:p w14:paraId="79B91867" w14:textId="77777777" w:rsidR="005961C2" w:rsidRDefault="0059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D58FE" w14:textId="77777777" w:rsidR="00357EF5" w:rsidRDefault="001A5C39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Pr="00AB3B8B"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F62BE4" w:rsidRPr="00F62BE4">
      <w:rPr>
        <w:rFonts w:ascii="仿宋_GB2312" w:eastAsia="仿宋_GB2312"/>
        <w:noProof/>
        <w:sz w:val="24"/>
        <w:szCs w:val="24"/>
        <w:lang w:val="zh-CN"/>
      </w:rPr>
      <w:t>4</w:t>
    </w:r>
    <w:r>
      <w:rPr>
        <w:rFonts w:ascii="仿宋_GB2312" w:eastAsia="仿宋_GB2312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A893F" w14:textId="77777777" w:rsidR="005961C2" w:rsidRDefault="005961C2">
      <w:r>
        <w:separator/>
      </w:r>
    </w:p>
  </w:footnote>
  <w:footnote w:type="continuationSeparator" w:id="0">
    <w:p w14:paraId="19689639" w14:textId="77777777" w:rsidR="005961C2" w:rsidRDefault="0059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16B8"/>
    <w:multiLevelType w:val="multilevel"/>
    <w:tmpl w:val="B13487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9760FC4"/>
    <w:multiLevelType w:val="multilevel"/>
    <w:tmpl w:val="194246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F5"/>
    <w:rsid w:val="001A5C39"/>
    <w:rsid w:val="00357EF5"/>
    <w:rsid w:val="005961C2"/>
    <w:rsid w:val="00DE20BB"/>
    <w:rsid w:val="00F6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5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7</cp:revision>
  <dcterms:created xsi:type="dcterms:W3CDTF">2023-01-18T02:17:00Z</dcterms:created>
  <dcterms:modified xsi:type="dcterms:W3CDTF">2023-01-18T06:24:00Z</dcterms:modified>
</cp:core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9FBDE140-1C85-4147-99FA-7F8A339F76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2825F4-E9FA-4835-8D51-A52F9A3DA976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92C7F4F9-7079-4A23-B6E1-F282967F1B6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 飞</dc:creator>
  <cp:lastModifiedBy>dell</cp:lastModifiedBy>
  <cp:revision>10</cp:revision>
  <dcterms:created xsi:type="dcterms:W3CDTF">2023-01-18T02:17:00Z</dcterms:created>
  <dcterms:modified xsi:type="dcterms:W3CDTF">2025-05-21T01:47:00Z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