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行政复议申请书</w:t>
      </w: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华文仿宋" w:eastAsia="仿宋_GB2312"/>
          <w:color w:val="000000"/>
          <w:sz w:val="32"/>
          <w:szCs w:val="32"/>
        </w:rPr>
        <w:t>身份证（或者其他有效证件）号码：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通信地址：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委托代理人：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律所名称或所在单位及职务：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72" w:firstLineChars="210"/>
        <w:rPr>
          <w:rFonts w:ascii="仿宋_GB2312" w:hAnsi="华文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被申请人：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672" w:firstLineChars="210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行政复议请求: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672" w:firstLineChars="210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72" w:firstLineChars="21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主要事实和理由：</w:t>
      </w:r>
    </w:p>
    <w:p>
      <w:pPr>
        <w:spacing w:line="500" w:lineRule="exact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此致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北京市丰台区人民政府</w:t>
      </w: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附件：1.行政复议申请书副本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份；</w:t>
      </w:r>
    </w:p>
    <w:p>
      <w:pPr>
        <w:spacing w:line="50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2.申请人身份证明材料复印件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份；</w:t>
      </w:r>
    </w:p>
    <w:p>
      <w:pPr>
        <w:spacing w:line="50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3.具体行政行为及其他有关材料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份；</w:t>
      </w:r>
    </w:p>
    <w:p>
      <w:pPr>
        <w:spacing w:line="50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4.授权委托书及律所函或单位证明（有委托代理人的）。</w:t>
      </w: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申请人：（签字）</w:t>
      </w:r>
    </w:p>
    <w:p>
      <w:pPr>
        <w:spacing w:line="500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（邮寄地址：丰台区</w:t>
      </w:r>
      <w:r>
        <w:rPr>
          <w:rFonts w:hint="eastAsia" w:ascii="仿宋_GB2312" w:eastAsia="仿宋_GB2312"/>
          <w:sz w:val="32"/>
          <w:szCs w:val="32"/>
          <w:lang w:eastAsia="zh-CN"/>
        </w:rPr>
        <w:t>南苑路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7号（政务服务中心6层）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行政复议科收，联系电话：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87017146。</w:t>
      </w:r>
      <w:r>
        <w:rPr>
          <w:rFonts w:hint="eastAsia" w:ascii="仿宋_GB2312" w:eastAsia="仿宋_GB2312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9C"/>
    <w:rsid w:val="000D5488"/>
    <w:rsid w:val="00122FC3"/>
    <w:rsid w:val="00177118"/>
    <w:rsid w:val="001B4D6F"/>
    <w:rsid w:val="00490254"/>
    <w:rsid w:val="004E2533"/>
    <w:rsid w:val="006370F6"/>
    <w:rsid w:val="007B4E1A"/>
    <w:rsid w:val="00B718DF"/>
    <w:rsid w:val="00CE659B"/>
    <w:rsid w:val="00FE709C"/>
    <w:rsid w:val="07C135B2"/>
    <w:rsid w:val="179D2E67"/>
    <w:rsid w:val="1ED05A4C"/>
    <w:rsid w:val="3544664C"/>
    <w:rsid w:val="35637A8B"/>
    <w:rsid w:val="36C21CDB"/>
    <w:rsid w:val="40591651"/>
    <w:rsid w:val="41B6401B"/>
    <w:rsid w:val="4E2F76E5"/>
    <w:rsid w:val="4F4D44F3"/>
    <w:rsid w:val="54210764"/>
    <w:rsid w:val="718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5"/>
    <w:basedOn w:val="1"/>
    <w:uiPriority w:val="0"/>
    <w:pPr>
      <w:spacing w:line="560" w:lineRule="exact"/>
      <w:jc w:val="center"/>
    </w:pPr>
    <w:rPr>
      <w:rFonts w:ascii="方正小标宋简体" w:hAnsi="华文中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849</Characters>
  <Lines>7</Lines>
  <Paragraphs>1</Paragraphs>
  <TotalTime>21</TotalTime>
  <ScaleCrop>false</ScaleCrop>
  <LinksUpToDate>false</LinksUpToDate>
  <CharactersWithSpaces>996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2020-12-11T07:05:00Z</dcterms:created>
  <dc:creator>dell</dc:creator>
  <cp:lastModifiedBy>HE</cp:lastModifiedBy>
  <dcterms:modified xsi:type="dcterms:W3CDTF">2023-12-13T07:23:59Z</dcterms:modified>
  <dc:title>行政复议申请书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6D3DD7C8D3394B5B8710A3713DA2F2DA</vt:lpwstr>
  </property>
</Properties>
</file>