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ind w:right="420"/>
        <w:jc w:val="center"/>
        <w:rPr>
          <w:rFonts w:ascii="仿宋" w:hAnsi="仿宋" w:eastAsia="仿宋"/>
          <w:b/>
          <w:color w:val="000000"/>
          <w:sz w:val="44"/>
          <w:szCs w:val="44"/>
        </w:rPr>
      </w:pPr>
      <w:r>
        <w:rPr>
          <w:rFonts w:hint="eastAsia" w:ascii="仿宋" w:hAnsi="仿宋" w:eastAsia="仿宋"/>
          <w:b/>
          <w:color w:val="000000"/>
          <w:sz w:val="44"/>
          <w:szCs w:val="44"/>
        </w:rPr>
        <w:t>初、中级卫生专业技术资格考试报名条件</w:t>
      </w:r>
    </w:p>
    <w:p>
      <w:pPr>
        <w:spacing w:line="240" w:lineRule="atLeast"/>
        <w:ind w:right="420" w:firstLine="200" w:firstLineChars="200"/>
        <w:rPr>
          <w:rFonts w:ascii="仿宋" w:hAnsi="仿宋" w:eastAsia="仿宋"/>
          <w:color w:val="000000"/>
          <w:sz w:val="10"/>
          <w:szCs w:val="10"/>
        </w:rPr>
      </w:pP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在北京地区经国家或有关部门批准的医疗卫生机构内，从事医疗、预防、保健、药学、护理、其他卫生技术专业工作的人员，可报名参加北京地区卫生专业技术资格考试。</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报名参加北京地区卫生专业技术资格考试的人员，要遵守中华人民共和国的宪法和法律，具备良好的医德医风和敬业精神，同时具备下列相应条件：</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一、参加药（技）士资格考试</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取得相应专业中专或专科学历。（</w:t>
      </w:r>
      <w:r>
        <w:rPr>
          <w:rFonts w:hint="eastAsia" w:ascii="仿宋" w:hAnsi="仿宋" w:eastAsia="仿宋"/>
          <w:color w:val="000000"/>
          <w:sz w:val="32"/>
          <w:szCs w:val="32"/>
          <w:lang w:eastAsia="zh-CN"/>
        </w:rPr>
        <w:t>2020年</w:t>
      </w:r>
      <w:r>
        <w:rPr>
          <w:rFonts w:hint="eastAsia" w:ascii="仿宋" w:hAnsi="仿宋" w:eastAsia="仿宋"/>
          <w:color w:val="000000"/>
          <w:sz w:val="32"/>
          <w:szCs w:val="32"/>
        </w:rPr>
        <w:t>12月31日以前毕业）</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二、参加药（护、技）师资格考试</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1、取得相应专业中专学历，受聘担任药（护、技）士职务满5年;（201</w:t>
      </w:r>
      <w:r>
        <w:rPr>
          <w:rFonts w:hint="eastAsia" w:ascii="仿宋" w:hAnsi="仿宋" w:eastAsia="仿宋"/>
          <w:color w:val="000000"/>
          <w:sz w:val="32"/>
          <w:szCs w:val="32"/>
          <w:lang w:val="en-US" w:eastAsia="zh-CN"/>
        </w:rPr>
        <w:t>5</w:t>
      </w:r>
      <w:r>
        <w:rPr>
          <w:rFonts w:hint="eastAsia" w:ascii="仿宋" w:hAnsi="仿宋" w:eastAsia="仿宋"/>
          <w:color w:val="000000"/>
          <w:sz w:val="32"/>
          <w:szCs w:val="32"/>
        </w:rPr>
        <w:t>年12月31日以前取得初级士资格证书；护理学中专毕业有一年试用期，201</w:t>
      </w: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年12月31日以前毕业）</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2、取得相应专业专科学历，从事本专业技术工作满2年；（201</w:t>
      </w:r>
      <w:r>
        <w:rPr>
          <w:rFonts w:hint="eastAsia" w:ascii="仿宋" w:hAnsi="仿宋" w:eastAsia="仿宋"/>
          <w:color w:val="000000"/>
          <w:sz w:val="32"/>
          <w:szCs w:val="32"/>
          <w:lang w:val="en-US" w:eastAsia="zh-CN"/>
        </w:rPr>
        <w:t>8</w:t>
      </w:r>
      <w:r>
        <w:rPr>
          <w:rFonts w:hint="eastAsia" w:ascii="仿宋" w:hAnsi="仿宋" w:eastAsia="仿宋"/>
          <w:color w:val="000000"/>
          <w:sz w:val="32"/>
          <w:szCs w:val="32"/>
        </w:rPr>
        <w:t>年12月31日以前毕业）</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3、取得相应专业本科学历或硕士学位。（</w:t>
      </w:r>
      <w:r>
        <w:rPr>
          <w:rFonts w:hint="eastAsia" w:ascii="仿宋" w:hAnsi="仿宋" w:eastAsia="仿宋"/>
          <w:color w:val="000000"/>
          <w:sz w:val="32"/>
          <w:szCs w:val="32"/>
          <w:lang w:eastAsia="zh-CN"/>
        </w:rPr>
        <w:t>2020年</w:t>
      </w:r>
      <w:r>
        <w:rPr>
          <w:rFonts w:hint="eastAsia" w:ascii="仿宋" w:hAnsi="仿宋" w:eastAsia="仿宋"/>
          <w:color w:val="000000"/>
          <w:sz w:val="32"/>
          <w:szCs w:val="32"/>
        </w:rPr>
        <w:t>12月31日以前毕业）</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具有护理、助产专业本科以上学历的人员，参加护士执业资格考试并成绩合格，可以取得护理初级（士）专业技术资格证书；在达到《卫生技术人员职务试行条例》规定的护师专业技术职务任职资格年限后，可直接聘任护师专业技术职务。</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三、参加中级资格考试</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1、取得相应专业中专学历，受聘担任医（药、护、技）师职务满7年；（201</w:t>
      </w:r>
      <w:r>
        <w:rPr>
          <w:rFonts w:hint="eastAsia" w:ascii="仿宋" w:hAnsi="仿宋" w:eastAsia="仿宋"/>
          <w:color w:val="000000"/>
          <w:sz w:val="32"/>
          <w:szCs w:val="32"/>
          <w:lang w:val="en-US" w:eastAsia="zh-CN"/>
        </w:rPr>
        <w:t>3</w:t>
      </w:r>
      <w:r>
        <w:rPr>
          <w:rFonts w:hint="eastAsia" w:ascii="仿宋" w:hAnsi="仿宋" w:eastAsia="仿宋"/>
          <w:color w:val="000000"/>
          <w:sz w:val="32"/>
          <w:szCs w:val="32"/>
        </w:rPr>
        <w:t>年12月31日以前取得初级师资格）</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2、取得相应专业专科学历，受聘担任医（药、护、技）师职务满6年；（201</w:t>
      </w: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年12月31日以前取得初级师资格）</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3、取得相应专业本科学历，受聘担任医（药、护、技）师职务满4年；（201</w:t>
      </w:r>
      <w:r>
        <w:rPr>
          <w:rFonts w:hint="eastAsia" w:ascii="仿宋" w:hAnsi="仿宋" w:eastAsia="仿宋"/>
          <w:color w:val="000000"/>
          <w:sz w:val="32"/>
          <w:szCs w:val="32"/>
          <w:lang w:val="en-US" w:eastAsia="zh-CN"/>
        </w:rPr>
        <w:t>6</w:t>
      </w:r>
      <w:r>
        <w:rPr>
          <w:rFonts w:hint="eastAsia" w:ascii="仿宋" w:hAnsi="仿宋" w:eastAsia="仿宋"/>
          <w:color w:val="000000"/>
          <w:sz w:val="32"/>
          <w:szCs w:val="32"/>
        </w:rPr>
        <w:t>年12月31日以前取得初级师资格）</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4、取得相应专业硕士学位，受聘担任医（药、护、技）师职务满2年；（201</w:t>
      </w:r>
      <w:r>
        <w:rPr>
          <w:rFonts w:hint="eastAsia" w:ascii="仿宋" w:hAnsi="仿宋" w:eastAsia="仿宋"/>
          <w:color w:val="000000"/>
          <w:sz w:val="32"/>
          <w:szCs w:val="32"/>
          <w:lang w:val="en-US" w:eastAsia="zh-CN"/>
        </w:rPr>
        <w:t>8</w:t>
      </w:r>
      <w:r>
        <w:rPr>
          <w:rFonts w:hint="eastAsia" w:ascii="仿宋" w:hAnsi="仿宋" w:eastAsia="仿宋"/>
          <w:color w:val="000000"/>
          <w:sz w:val="32"/>
          <w:szCs w:val="32"/>
        </w:rPr>
        <w:t>年12月31日以前取得初级师资格）</w:t>
      </w:r>
      <w:bookmarkStart w:id="0" w:name="_GoBack"/>
      <w:bookmarkEnd w:id="0"/>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5、取得相应专业博士学位（其中参加临床医学、预防医学和全科医学中级资格考试的人员必须先取得执业医师资格）。</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凡在北京市社区卫生服务中心（站）工作的医师、护师，可提前一年参加中级卫生专业技术资格的全科医学、社区护理专业类别的考试。本科及以上学历毕业生参加住院医师规范化培训合格并到基层医疗卫生机构工作，可直接参加中级职称考试。</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对2012年以后毕业的医学本科及以上学历毕业生，北京地区各级各类医疗卫生机构须将《住院医师规范化培训合格证书》作为本人参加中级临床医学专业技术资格考试的必备条件之一。</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有下列情形之一的，不得申请参加卫生专业技术资格考试：</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（一）医疗事故责任者未满3年；</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（二）医疗差错责任者未满1年；</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（三）受到行政处分者未满2年；</w:t>
      </w:r>
    </w:p>
    <w:p>
      <w:pPr>
        <w:spacing w:line="460" w:lineRule="exact"/>
        <w:ind w:right="420" w:firstLine="556"/>
        <w:rPr>
          <w:rFonts w:hint="eastAsia" w:ascii="仿宋" w:hAnsi="仿宋" w:eastAsia="仿宋"/>
          <w:color w:val="000000"/>
          <w:sz w:val="32"/>
          <w:szCs w:val="32"/>
        </w:rPr>
      </w:pPr>
      <w:r>
        <w:rPr>
          <w:rFonts w:hint="eastAsia" w:ascii="仿宋" w:hAnsi="仿宋" w:eastAsia="仿宋"/>
          <w:color w:val="000000"/>
          <w:sz w:val="32"/>
          <w:szCs w:val="32"/>
        </w:rPr>
        <w:t>（四）伪造学历或考试期间有违纪行为未满2年；</w:t>
      </w:r>
    </w:p>
    <w:p>
      <w:pPr>
        <w:spacing w:line="460" w:lineRule="exact"/>
        <w:ind w:right="420" w:firstLine="556"/>
      </w:pPr>
      <w:r>
        <w:rPr>
          <w:rFonts w:hint="eastAsia" w:ascii="仿宋" w:hAnsi="仿宋" w:eastAsia="仿宋"/>
          <w:color w:val="000000"/>
          <w:sz w:val="32"/>
          <w:szCs w:val="32"/>
        </w:rPr>
        <w:t>（五）市卫生行政部门规定的其他情形。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533"/>
    <w:rsid w:val="000952CB"/>
    <w:rsid w:val="000E3296"/>
    <w:rsid w:val="00145AC4"/>
    <w:rsid w:val="00285454"/>
    <w:rsid w:val="00320CE2"/>
    <w:rsid w:val="00554043"/>
    <w:rsid w:val="00576102"/>
    <w:rsid w:val="006D6BB9"/>
    <w:rsid w:val="0071207A"/>
    <w:rsid w:val="007E0C05"/>
    <w:rsid w:val="00A83FDE"/>
    <w:rsid w:val="00BE0BEE"/>
    <w:rsid w:val="00C046CE"/>
    <w:rsid w:val="00C576EB"/>
    <w:rsid w:val="00C81383"/>
    <w:rsid w:val="00CD4239"/>
    <w:rsid w:val="00CE0533"/>
    <w:rsid w:val="00D04FA1"/>
    <w:rsid w:val="00D72C3C"/>
    <w:rsid w:val="00E23A12"/>
    <w:rsid w:val="00F3158D"/>
    <w:rsid w:val="00F839D7"/>
    <w:rsid w:val="2C9B6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0"/>
    <w:pPr>
      <w:widowControl/>
      <w:spacing w:before="100" w:beforeAutospacing="1" w:after="100" w:afterAutospacing="1"/>
      <w:jc w:val="left"/>
    </w:pPr>
    <w:rPr>
      <w:rFonts w:ascii="宋体" w:hAnsi="宋体" w:cs="宋体"/>
      <w:kern w:val="0"/>
      <w:sz w:val="24"/>
    </w:rPr>
  </w:style>
  <w:style w:type="paragraph" w:styleId="3">
    <w:name w:val="footer"/>
    <w:basedOn w:val="1"/>
    <w:link w:val="9"/>
    <w:unhideWhenUsed/>
    <w:uiPriority w:val="99"/>
    <w:pPr>
      <w:tabs>
        <w:tab w:val="center" w:pos="4153"/>
        <w:tab w:val="right" w:pos="8306"/>
      </w:tabs>
      <w:snapToGrid w:val="0"/>
      <w:jc w:val="left"/>
    </w:pPr>
    <w:rPr>
      <w:rFonts w:cstheme="minorBidi"/>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cstheme="minorBidi"/>
      <w:sz w:val="18"/>
      <w:szCs w:val="18"/>
    </w:rPr>
  </w:style>
  <w:style w:type="character" w:customStyle="1" w:styleId="7">
    <w:name w:val="Subtle Emphasis"/>
    <w:basedOn w:val="6"/>
    <w:qFormat/>
    <w:uiPriority w:val="19"/>
    <w:rPr>
      <w:i/>
      <w:iCs/>
      <w:color w:val="808080" w:themeColor="text1" w:themeTint="80"/>
      <w14:textFill>
        <w14:solidFill>
          <w14:schemeClr w14:val="tx1">
            <w14:lumMod w14:val="50000"/>
            <w14:lumOff w14:val="50000"/>
          </w14:schemeClr>
        </w14:solidFill>
      </w14:textFill>
    </w:rPr>
  </w:style>
  <w:style w:type="character" w:customStyle="1" w:styleId="8">
    <w:name w:val="页眉 Char"/>
    <w:basedOn w:val="6"/>
    <w:link w:val="4"/>
    <w:uiPriority w:val="99"/>
    <w:rPr>
      <w:rFonts w:ascii="Times New Roman" w:hAnsi="Times New Roman" w:eastAsia="宋体"/>
      <w:sz w:val="18"/>
      <w:szCs w:val="18"/>
    </w:rPr>
  </w:style>
  <w:style w:type="character" w:customStyle="1" w:styleId="9">
    <w:name w:val="页脚 Char"/>
    <w:basedOn w:val="6"/>
    <w:link w:val="3"/>
    <w:uiPriority w:val="99"/>
    <w:rPr>
      <w:rFonts w:ascii="Times New Roman" w:hAnsi="Times New Roman" w:eastAsia="宋体"/>
      <w:sz w:val="18"/>
      <w:szCs w:val="18"/>
    </w:rPr>
  </w:style>
  <w:style w:type="character" w:customStyle="1" w:styleId="10">
    <w:name w:val="纯文本 Char"/>
    <w:basedOn w:val="6"/>
    <w:link w:val="2"/>
    <w:qFormat/>
    <w:uiPriority w:val="0"/>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162</Words>
  <Characters>928</Characters>
  <Lines>7</Lines>
  <Paragraphs>2</Paragraphs>
  <TotalTime>6</TotalTime>
  <ScaleCrop>false</ScaleCrop>
  <LinksUpToDate>false</LinksUpToDate>
  <CharactersWithSpaces>1088</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2019-01-14T03:03:00Z</dcterms:created>
  <dc:creator>user</dc:creator>
  <cp:lastModifiedBy>SYSTEM</cp:lastModifiedBy>
  <dcterms:modified xsi:type="dcterms:W3CDTF">2020-12-31T03:33:28Z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