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8789"/>
        </w:tabs>
        <w:spacing w:line="560" w:lineRule="exact"/>
        <w:ind w:right="5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北京市丰台区统计局</w:t>
      </w:r>
    </w:p>
    <w:p>
      <w:pPr>
        <w:widowControl/>
        <w:shd w:val="clear" w:color="auto" w:fill="FFFFFF"/>
        <w:tabs>
          <w:tab w:val="left" w:pos="8789"/>
        </w:tabs>
        <w:spacing w:line="560" w:lineRule="exact"/>
        <w:ind w:right="5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关于购买第三方服务协助开展</w:t>
      </w:r>
    </w:p>
    <w:p>
      <w:pPr>
        <w:widowControl/>
        <w:shd w:val="clear" w:color="auto" w:fill="FFFFFF"/>
        <w:tabs>
          <w:tab w:val="left" w:pos="8789"/>
        </w:tabs>
        <w:spacing w:line="560" w:lineRule="exact"/>
        <w:ind w:right="5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统计年定报调查</w:t>
      </w:r>
      <w:r>
        <w:rPr>
          <w:rFonts w:hint="eastAsia" w:ascii="方正小标宋_GBK" w:eastAsia="方正小标宋_GBK"/>
          <w:sz w:val="44"/>
          <w:szCs w:val="44"/>
        </w:rPr>
        <w:t>工作的通知</w:t>
      </w:r>
    </w:p>
    <w:p>
      <w:pPr>
        <w:widowControl/>
        <w:shd w:val="clear" w:color="auto" w:fill="FFFFFF"/>
        <w:spacing w:line="560" w:lineRule="exact"/>
        <w:ind w:right="640"/>
        <w:jc w:val="center"/>
        <w:rPr>
          <w:rFonts w:hint="eastAsia" w:ascii="仿宋_GB2312" w:hAnsi="ˎ̥" w:eastAsia="仿宋_GB2312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各相关单位：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为进一步做好丰台区202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年年报和202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年定报相关统计调查工作，切实提高日常调查工作的效率和质量，拟采取购买第三方服务形式协助开展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年定报调查工作。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一、调查项目概况及服务内容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（一）项目概况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该项目是根据北京市统计调查制度要求开展的调查工作。通过购买服务借助第三方力量协助相关科室完成约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1400</w:t>
      </w:r>
      <w:r>
        <w:rPr>
          <w:rFonts w:hint="eastAsia" w:ascii="仿宋_GB2312" w:eastAsia="仿宋_GB2312"/>
          <w:sz w:val="32"/>
          <w:szCs w:val="32"/>
        </w:rPr>
        <w:t>家规模以下劳资年报布置培训、数据采集审核上报工作;完成200家规模以下劳资季报的催报、审核验收工作；完成约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sz w:val="32"/>
          <w:szCs w:val="32"/>
          <w:highlight w:val="none"/>
        </w:rPr>
        <w:t>家“四下”小微调查年定报工作；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协助完成四次</w:t>
      </w:r>
      <w:r>
        <w:rPr>
          <w:rFonts w:hint="eastAsia" w:ascii="仿宋_GB2312" w:eastAsia="仿宋_GB2312"/>
          <w:sz w:val="32"/>
          <w:szCs w:val="32"/>
          <w:highlight w:val="none"/>
        </w:rPr>
        <w:t>中小微企业经营情况季度调</w:t>
      </w:r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hint="eastAsia" w:ascii="仿宋_GB2312" w:eastAsia="仿宋_GB2312"/>
          <w:sz w:val="32"/>
          <w:szCs w:val="32"/>
          <w:lang w:eastAsia="zh-CN"/>
        </w:rPr>
        <w:t>；在年定报期间驻场提供辅助性工作人员；</w:t>
      </w:r>
      <w:r>
        <w:rPr>
          <w:rFonts w:hint="eastAsia" w:ascii="仿宋_GB2312" w:eastAsia="仿宋_GB2312"/>
          <w:sz w:val="32"/>
          <w:szCs w:val="32"/>
        </w:rPr>
        <w:t>完成年</w:t>
      </w:r>
      <w:r>
        <w:rPr>
          <w:rFonts w:hint="eastAsia" w:ascii="仿宋_GB2312" w:eastAsia="仿宋_GB2312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sz w:val="32"/>
          <w:szCs w:val="32"/>
        </w:rPr>
        <w:t>报期间</w:t>
      </w:r>
      <w:r>
        <w:rPr>
          <w:rFonts w:hint="eastAsia" w:ascii="仿宋_GB2312" w:eastAsia="仿宋_GB2312"/>
          <w:sz w:val="32"/>
          <w:szCs w:val="32"/>
          <w:lang w:eastAsia="zh-CN"/>
        </w:rPr>
        <w:t>对调查单位的催报、通知</w:t>
      </w:r>
      <w:r>
        <w:rPr>
          <w:rFonts w:hint="eastAsia" w:ascii="仿宋_GB2312" w:eastAsia="仿宋_GB2312"/>
          <w:sz w:val="32"/>
          <w:szCs w:val="32"/>
        </w:rPr>
        <w:t>等辅助性工作。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（二）服务内容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严格按照统计报表制度</w:t>
      </w:r>
      <w:r>
        <w:rPr>
          <w:rFonts w:hint="eastAsia" w:ascii="仿宋_GB2312" w:eastAsia="仿宋_GB2312"/>
          <w:sz w:val="32"/>
          <w:szCs w:val="32"/>
        </w:rPr>
        <w:t>协助开展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r>
        <w:rPr>
          <w:rFonts w:hint="eastAsia" w:ascii="仿宋_GB2312" w:eastAsia="仿宋_GB2312"/>
          <w:sz w:val="32"/>
          <w:szCs w:val="32"/>
        </w:rPr>
        <w:t>年定报调查工作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对需要填报年定报数据的相关单位进行电话样本清查和通知工作。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根据年定报数据填报的进度，进行催报和反复催报，以确保相关单位都能及时上报准确的年定报数据。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负责相关年定报数据审核、检验、补充整理工作。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负责相关年定报数据报告和总结报告的撰写工作。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根据甲方工作要求，配合开展企业实地座谈调研等工作。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负责移交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相关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调查单位名单、培训记录、未报单位原因、代录企业数据填报凭证、数据评估报告、工作总结等相关资料。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8.年定报期间提供驻场辅助性工作人员，协助完成</w:t>
      </w:r>
      <w:r>
        <w:rPr>
          <w:rFonts w:hint="eastAsia" w:ascii="仿宋_GB2312" w:eastAsia="仿宋_GB2312"/>
          <w:sz w:val="32"/>
          <w:szCs w:val="32"/>
          <w:lang w:eastAsia="zh-CN"/>
        </w:rPr>
        <w:t>对调查单位的催报、通知</w:t>
      </w:r>
      <w:r>
        <w:rPr>
          <w:rFonts w:hint="eastAsia" w:ascii="仿宋_GB2312" w:eastAsia="仿宋_GB2312"/>
          <w:sz w:val="32"/>
          <w:szCs w:val="32"/>
        </w:rPr>
        <w:t>等辅助性工作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（三）工作方式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在丰台区统计局内使用统计专网，工作日（周一至周五）早9:00-晚17:30，法定节假日休息。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（四）时间要求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按照统计调查制度规定时间完成各项</w:t>
      </w:r>
      <w:r>
        <w:rPr>
          <w:rFonts w:hint="eastAsia" w:ascii="仿宋_GB2312" w:eastAsia="仿宋_GB2312"/>
          <w:sz w:val="32"/>
          <w:szCs w:val="32"/>
          <w:lang w:eastAsia="zh-CN"/>
        </w:rPr>
        <w:t>工</w:t>
      </w:r>
      <w:r>
        <w:rPr>
          <w:rFonts w:hint="eastAsia" w:ascii="仿宋_GB2312" w:eastAsia="仿宋_GB2312"/>
          <w:sz w:val="32"/>
          <w:szCs w:val="32"/>
        </w:rPr>
        <w:t>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（五）经费限额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项目经费总预算应不超过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41.12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二、报名相关事项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（一）报名条件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报名单位必须具备以下条件：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1.在中华人民共和国境内依法注册的、具有独立法人资格的；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2.具有履行合同所需的专业技术能力；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3.服务提供单位前三年内参加采购活动，没有违法经营记录；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4.法律、行政法规规定的其他条件。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（二）报名时间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日（工作日上午9:00-12:00，下午13:30-17:30）。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报名材料</w:t>
      </w:r>
    </w:p>
    <w:p>
      <w:pPr>
        <w:widowControl/>
        <w:numPr>
          <w:ilvl w:val="255"/>
          <w:numId w:val="0"/>
        </w:numPr>
        <w:adjustRightInd w:val="0"/>
        <w:snapToGrid w:val="0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1.承办单位基本情况及报名信息表（1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日前将电子版发送邮箱即可，格式详见附件）；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2.企业营业执照复印件；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3.近两年资产负债表和利润表；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4.相关项目材料（从事统计服务项目基本情况、服务合同等）；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5.初步实施方案；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6.报价明细。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为保证项目采购的公平性，其中第5、6项需要密封装好，在评审会现场进行提交，当场拆封。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张静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联系电话：636296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  箱</w:t>
      </w:r>
      <w:r>
        <w:rPr>
          <w:rFonts w:eastAsia="仿宋_GB2312"/>
          <w:sz w:val="32"/>
          <w:szCs w:val="32"/>
        </w:rPr>
        <w:t>：</w:t>
      </w:r>
      <w:r>
        <w:rPr>
          <w:rFonts w:eastAsia="方正小标宋_GBK"/>
          <w:sz w:val="32"/>
          <w:szCs w:val="32"/>
        </w:rPr>
        <w:t>chenyao@tjj.beijing.gov.cn</w:t>
      </w:r>
    </w:p>
    <w:p>
      <w:pPr>
        <w:widowControl/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 w:hAnsiTheme="minorHAnsi" w:cstheme="minorBidi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sz w:val="32"/>
          <w:szCs w:val="32"/>
        </w:rPr>
        <w:t>北京市丰台区统计局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                          202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HAnsi" w:cstheme="minorBidi"/>
          <w:sz w:val="32"/>
          <w:szCs w:val="32"/>
        </w:rPr>
        <w:t>年1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HAnsi" w:cstheme="minorBidi"/>
          <w:sz w:val="32"/>
          <w:szCs w:val="32"/>
        </w:rPr>
        <w:t>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日 </w:t>
      </w:r>
    </w:p>
    <w:p>
      <w:pPr>
        <w:wordWrap/>
        <w:spacing w:line="560" w:lineRule="exact"/>
        <w:ind w:firstLine="640" w:firstLineChars="200"/>
        <w:jc w:val="right"/>
        <w:rPr>
          <w:rFonts w:hint="eastAsia" w:ascii="仿宋_GB2312" w:eastAsia="仿宋_GB2312" w:hAnsiTheme="minorHAnsi" w:cstheme="minorBidi"/>
          <w:sz w:val="32"/>
          <w:szCs w:val="32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_GB2312" w:eastAsia="仿宋_GB2312" w:hAnsiTheme="minorHAnsi" w:cstheme="minorBidi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承办单位基本情况及报名信息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35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b/>
                <w:sz w:val="28"/>
                <w:szCs w:val="28"/>
              </w:rPr>
              <w:t>序 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eastAsia="仿宋_GB2312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b/>
                <w:sz w:val="28"/>
                <w:szCs w:val="28"/>
              </w:rPr>
              <w:t>项 目</w:t>
            </w:r>
          </w:p>
        </w:tc>
        <w:tc>
          <w:tcPr>
            <w:tcW w:w="4190" w:type="dxa"/>
          </w:tcPr>
          <w:p>
            <w:pPr>
              <w:jc w:val="center"/>
              <w:rPr>
                <w:rFonts w:ascii="仿宋_GB2312" w:eastAsia="仿宋_GB2312" w:cstheme="minorBid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b/>
                <w:sz w:val="28"/>
                <w:szCs w:val="28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统一社会信用代码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单位名称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成立时间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单位规模</w:t>
            </w:r>
          </w:p>
        </w:tc>
        <w:tc>
          <w:tcPr>
            <w:tcW w:w="4190" w:type="dxa"/>
          </w:tcPr>
          <w:p>
            <w:pPr>
              <w:pStyle w:val="33"/>
              <w:numPr>
                <w:ilvl w:val="0"/>
                <w:numId w:val="3"/>
              </w:numPr>
              <w:ind w:firstLineChars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注册资本:</w:t>
            </w:r>
          </w:p>
          <w:p>
            <w:pPr>
              <w:pStyle w:val="33"/>
              <w:numPr>
                <w:ilvl w:val="0"/>
                <w:numId w:val="3"/>
              </w:numPr>
              <w:ind w:firstLineChars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员工数量: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单位经营地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单位纳税地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近三年信用情况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以往业绩/服务案例</w:t>
            </w:r>
          </w:p>
        </w:tc>
        <w:tc>
          <w:tcPr>
            <w:tcW w:w="4190" w:type="dxa"/>
          </w:tcPr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1.</w:t>
            </w:r>
          </w:p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2.</w:t>
            </w:r>
          </w:p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3.</w:t>
            </w:r>
          </w:p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4.</w:t>
            </w:r>
          </w:p>
          <w:p>
            <w:pPr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hint="eastAsia" w:ascii="仿宋_GB2312" w:eastAsia="仿宋_GB2312" w:cstheme="minorBidi"/>
                <w:sz w:val="28"/>
                <w:szCs w:val="28"/>
              </w:rPr>
              <w:t>5.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           联系电话：</w:t>
      </w:r>
    </w:p>
    <w:p>
      <w:pPr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报名日期： 年   月   日       单位名称（盖公章）：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604030504040204"/>
    <w:charset w:val="86"/>
    <w:family w:val="auto"/>
    <w:pitch w:val="default"/>
    <w:sig w:usb0="F7FFAEFF" w:usb1="F9DFFFFF" w:usb2="001FFDF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110155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  <w:wordWrap w:val="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00693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  <w:ind w:firstLine="360" w:firstLineChars="200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22DB0"/>
    <w:multiLevelType w:val="multilevel"/>
    <w:tmpl w:val="01722DB0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nothing"/>
      <w:lvlText w:val="（%2）"/>
      <w:lvlJc w:val="left"/>
      <w:pPr>
        <w:ind w:left="567" w:firstLine="0"/>
      </w:pPr>
      <w:rPr>
        <w:rFonts w:hint="eastAsia"/>
      </w:rPr>
    </w:lvl>
    <w:lvl w:ilvl="2" w:tentative="0">
      <w:start w:val="1"/>
      <w:numFmt w:val="decimal"/>
      <w:suff w:val="space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1A4E46D8"/>
    <w:multiLevelType w:val="multilevel"/>
    <w:tmpl w:val="1A4E46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EB9852"/>
    <w:multiLevelType w:val="singleLevel"/>
    <w:tmpl w:val="78EB985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CC"/>
    <w:rsid w:val="000219A4"/>
    <w:rsid w:val="000803B7"/>
    <w:rsid w:val="00094736"/>
    <w:rsid w:val="0009537F"/>
    <w:rsid w:val="0009715D"/>
    <w:rsid w:val="000D3460"/>
    <w:rsid w:val="000D6E0C"/>
    <w:rsid w:val="000E09AE"/>
    <w:rsid w:val="000E1A2B"/>
    <w:rsid w:val="000E28EB"/>
    <w:rsid w:val="000E60AD"/>
    <w:rsid w:val="000F269F"/>
    <w:rsid w:val="0011323E"/>
    <w:rsid w:val="001157AA"/>
    <w:rsid w:val="00136656"/>
    <w:rsid w:val="001440ED"/>
    <w:rsid w:val="00144D65"/>
    <w:rsid w:val="00146533"/>
    <w:rsid w:val="001717BA"/>
    <w:rsid w:val="001726CD"/>
    <w:rsid w:val="00176C5D"/>
    <w:rsid w:val="001822F8"/>
    <w:rsid w:val="00187CBF"/>
    <w:rsid w:val="00190FAE"/>
    <w:rsid w:val="001B0E48"/>
    <w:rsid w:val="001E25F2"/>
    <w:rsid w:val="001E428B"/>
    <w:rsid w:val="001E6EB5"/>
    <w:rsid w:val="001F411C"/>
    <w:rsid w:val="001F5555"/>
    <w:rsid w:val="001F5B39"/>
    <w:rsid w:val="00202D33"/>
    <w:rsid w:val="0021178F"/>
    <w:rsid w:val="002122FC"/>
    <w:rsid w:val="002147E0"/>
    <w:rsid w:val="0021501B"/>
    <w:rsid w:val="002249AB"/>
    <w:rsid w:val="00235664"/>
    <w:rsid w:val="0023747E"/>
    <w:rsid w:val="00242686"/>
    <w:rsid w:val="00244903"/>
    <w:rsid w:val="00257389"/>
    <w:rsid w:val="00261272"/>
    <w:rsid w:val="00261A4A"/>
    <w:rsid w:val="0026446A"/>
    <w:rsid w:val="00272BE4"/>
    <w:rsid w:val="0028234F"/>
    <w:rsid w:val="00297D4D"/>
    <w:rsid w:val="002A228D"/>
    <w:rsid w:val="002B2E85"/>
    <w:rsid w:val="002B73CB"/>
    <w:rsid w:val="002C0542"/>
    <w:rsid w:val="002C116E"/>
    <w:rsid w:val="00302CED"/>
    <w:rsid w:val="003062F2"/>
    <w:rsid w:val="00306B75"/>
    <w:rsid w:val="0031420E"/>
    <w:rsid w:val="00315F03"/>
    <w:rsid w:val="00347F1E"/>
    <w:rsid w:val="00364AA5"/>
    <w:rsid w:val="00367178"/>
    <w:rsid w:val="003804A6"/>
    <w:rsid w:val="00386CE5"/>
    <w:rsid w:val="003944FC"/>
    <w:rsid w:val="003A1BC1"/>
    <w:rsid w:val="003A491F"/>
    <w:rsid w:val="003A78B6"/>
    <w:rsid w:val="003B54A5"/>
    <w:rsid w:val="003C5B25"/>
    <w:rsid w:val="003D5142"/>
    <w:rsid w:val="003F7930"/>
    <w:rsid w:val="00424833"/>
    <w:rsid w:val="004452A8"/>
    <w:rsid w:val="00452F35"/>
    <w:rsid w:val="00455B6C"/>
    <w:rsid w:val="004617E4"/>
    <w:rsid w:val="0046761F"/>
    <w:rsid w:val="00480964"/>
    <w:rsid w:val="00483580"/>
    <w:rsid w:val="00484F5D"/>
    <w:rsid w:val="00497C2B"/>
    <w:rsid w:val="004A26DF"/>
    <w:rsid w:val="004C7839"/>
    <w:rsid w:val="004D427A"/>
    <w:rsid w:val="004D7E5F"/>
    <w:rsid w:val="004D7EB0"/>
    <w:rsid w:val="004F2517"/>
    <w:rsid w:val="00504074"/>
    <w:rsid w:val="0052332D"/>
    <w:rsid w:val="005242C6"/>
    <w:rsid w:val="00525A9C"/>
    <w:rsid w:val="00526FFE"/>
    <w:rsid w:val="00535735"/>
    <w:rsid w:val="005420BF"/>
    <w:rsid w:val="00553435"/>
    <w:rsid w:val="00557632"/>
    <w:rsid w:val="00561091"/>
    <w:rsid w:val="00562845"/>
    <w:rsid w:val="005709BA"/>
    <w:rsid w:val="005751A7"/>
    <w:rsid w:val="00576376"/>
    <w:rsid w:val="00581FD9"/>
    <w:rsid w:val="005903F7"/>
    <w:rsid w:val="00593C11"/>
    <w:rsid w:val="005A68A6"/>
    <w:rsid w:val="005B2774"/>
    <w:rsid w:val="005B5627"/>
    <w:rsid w:val="005C46A0"/>
    <w:rsid w:val="005C48B5"/>
    <w:rsid w:val="005D0BB7"/>
    <w:rsid w:val="005D1F52"/>
    <w:rsid w:val="005D5D6B"/>
    <w:rsid w:val="005E0389"/>
    <w:rsid w:val="005F5413"/>
    <w:rsid w:val="005F5F5E"/>
    <w:rsid w:val="00607341"/>
    <w:rsid w:val="00622756"/>
    <w:rsid w:val="00631CA3"/>
    <w:rsid w:val="00632F36"/>
    <w:rsid w:val="00641987"/>
    <w:rsid w:val="0064310A"/>
    <w:rsid w:val="00650956"/>
    <w:rsid w:val="00651EBD"/>
    <w:rsid w:val="006537D8"/>
    <w:rsid w:val="0066106C"/>
    <w:rsid w:val="00670292"/>
    <w:rsid w:val="00682791"/>
    <w:rsid w:val="00684285"/>
    <w:rsid w:val="006A531B"/>
    <w:rsid w:val="006C4A6F"/>
    <w:rsid w:val="006D1246"/>
    <w:rsid w:val="006D2DF4"/>
    <w:rsid w:val="006D368C"/>
    <w:rsid w:val="006D79A2"/>
    <w:rsid w:val="006F33C9"/>
    <w:rsid w:val="0070266A"/>
    <w:rsid w:val="00705B06"/>
    <w:rsid w:val="007074E8"/>
    <w:rsid w:val="00726202"/>
    <w:rsid w:val="00730518"/>
    <w:rsid w:val="007352F4"/>
    <w:rsid w:val="007431B1"/>
    <w:rsid w:val="00747482"/>
    <w:rsid w:val="0075056D"/>
    <w:rsid w:val="00764039"/>
    <w:rsid w:val="00771D2F"/>
    <w:rsid w:val="0078279C"/>
    <w:rsid w:val="00784D80"/>
    <w:rsid w:val="00784DC9"/>
    <w:rsid w:val="00785BE4"/>
    <w:rsid w:val="00795524"/>
    <w:rsid w:val="007A022A"/>
    <w:rsid w:val="007A1F8C"/>
    <w:rsid w:val="007A25BE"/>
    <w:rsid w:val="007A287C"/>
    <w:rsid w:val="007A69A9"/>
    <w:rsid w:val="007B4CFF"/>
    <w:rsid w:val="007C2B61"/>
    <w:rsid w:val="007D0422"/>
    <w:rsid w:val="007F0929"/>
    <w:rsid w:val="00802D89"/>
    <w:rsid w:val="00820802"/>
    <w:rsid w:val="0083431A"/>
    <w:rsid w:val="008373BA"/>
    <w:rsid w:val="00841DD9"/>
    <w:rsid w:val="00852B32"/>
    <w:rsid w:val="00857EBD"/>
    <w:rsid w:val="00865F9D"/>
    <w:rsid w:val="00871465"/>
    <w:rsid w:val="008730AB"/>
    <w:rsid w:val="00881CAF"/>
    <w:rsid w:val="008831C8"/>
    <w:rsid w:val="008867EA"/>
    <w:rsid w:val="008A10FB"/>
    <w:rsid w:val="008A69CF"/>
    <w:rsid w:val="008A6C6B"/>
    <w:rsid w:val="008A704B"/>
    <w:rsid w:val="008B6E02"/>
    <w:rsid w:val="008C4C02"/>
    <w:rsid w:val="008D1C3B"/>
    <w:rsid w:val="008D6C4B"/>
    <w:rsid w:val="00910EA0"/>
    <w:rsid w:val="00917D24"/>
    <w:rsid w:val="00934FC3"/>
    <w:rsid w:val="00955BDF"/>
    <w:rsid w:val="00961C54"/>
    <w:rsid w:val="00963429"/>
    <w:rsid w:val="009738D2"/>
    <w:rsid w:val="009816FD"/>
    <w:rsid w:val="00983285"/>
    <w:rsid w:val="00986CDC"/>
    <w:rsid w:val="00990EC7"/>
    <w:rsid w:val="00992863"/>
    <w:rsid w:val="009962CF"/>
    <w:rsid w:val="009A3B38"/>
    <w:rsid w:val="009A4A16"/>
    <w:rsid w:val="009C330B"/>
    <w:rsid w:val="009D0A99"/>
    <w:rsid w:val="009D681B"/>
    <w:rsid w:val="009E1CCE"/>
    <w:rsid w:val="009F3B91"/>
    <w:rsid w:val="009F44CA"/>
    <w:rsid w:val="009F652F"/>
    <w:rsid w:val="00A051C1"/>
    <w:rsid w:val="00A24080"/>
    <w:rsid w:val="00A31D1C"/>
    <w:rsid w:val="00A37BCE"/>
    <w:rsid w:val="00A45888"/>
    <w:rsid w:val="00A77C07"/>
    <w:rsid w:val="00A85ED5"/>
    <w:rsid w:val="00AA3885"/>
    <w:rsid w:val="00AA75CC"/>
    <w:rsid w:val="00AB250A"/>
    <w:rsid w:val="00AC1159"/>
    <w:rsid w:val="00AE4F1F"/>
    <w:rsid w:val="00AF01B3"/>
    <w:rsid w:val="00AF335E"/>
    <w:rsid w:val="00B02AB8"/>
    <w:rsid w:val="00B05D10"/>
    <w:rsid w:val="00B131B2"/>
    <w:rsid w:val="00B13DC2"/>
    <w:rsid w:val="00B14032"/>
    <w:rsid w:val="00B21883"/>
    <w:rsid w:val="00B222F0"/>
    <w:rsid w:val="00B33280"/>
    <w:rsid w:val="00B35F8D"/>
    <w:rsid w:val="00B42A83"/>
    <w:rsid w:val="00B44D64"/>
    <w:rsid w:val="00B51C6A"/>
    <w:rsid w:val="00B54AFE"/>
    <w:rsid w:val="00B553F7"/>
    <w:rsid w:val="00B779F9"/>
    <w:rsid w:val="00B872E4"/>
    <w:rsid w:val="00B944E9"/>
    <w:rsid w:val="00B94904"/>
    <w:rsid w:val="00B94A55"/>
    <w:rsid w:val="00B96197"/>
    <w:rsid w:val="00B9654D"/>
    <w:rsid w:val="00BB4851"/>
    <w:rsid w:val="00BB6F8E"/>
    <w:rsid w:val="00BC0367"/>
    <w:rsid w:val="00BC53C2"/>
    <w:rsid w:val="00BD021E"/>
    <w:rsid w:val="00BD1989"/>
    <w:rsid w:val="00BD3E2F"/>
    <w:rsid w:val="00BD5C32"/>
    <w:rsid w:val="00BE229F"/>
    <w:rsid w:val="00BF0AB8"/>
    <w:rsid w:val="00BF1A1C"/>
    <w:rsid w:val="00BF2C0D"/>
    <w:rsid w:val="00C11018"/>
    <w:rsid w:val="00C23274"/>
    <w:rsid w:val="00C23330"/>
    <w:rsid w:val="00C26AEF"/>
    <w:rsid w:val="00C4050C"/>
    <w:rsid w:val="00C447B8"/>
    <w:rsid w:val="00C564E8"/>
    <w:rsid w:val="00C616F9"/>
    <w:rsid w:val="00C61FD6"/>
    <w:rsid w:val="00C673BA"/>
    <w:rsid w:val="00C8328A"/>
    <w:rsid w:val="00C92B45"/>
    <w:rsid w:val="00C97911"/>
    <w:rsid w:val="00C97DF4"/>
    <w:rsid w:val="00CC56A4"/>
    <w:rsid w:val="00CD5693"/>
    <w:rsid w:val="00CD7FB0"/>
    <w:rsid w:val="00CE0109"/>
    <w:rsid w:val="00CE6A52"/>
    <w:rsid w:val="00CF3722"/>
    <w:rsid w:val="00D1098A"/>
    <w:rsid w:val="00D141C6"/>
    <w:rsid w:val="00D2281C"/>
    <w:rsid w:val="00D27F4A"/>
    <w:rsid w:val="00D32085"/>
    <w:rsid w:val="00D34355"/>
    <w:rsid w:val="00D420CA"/>
    <w:rsid w:val="00D426D3"/>
    <w:rsid w:val="00D478B6"/>
    <w:rsid w:val="00D50C23"/>
    <w:rsid w:val="00D565AE"/>
    <w:rsid w:val="00D60505"/>
    <w:rsid w:val="00D60D94"/>
    <w:rsid w:val="00D63943"/>
    <w:rsid w:val="00D639E3"/>
    <w:rsid w:val="00D66443"/>
    <w:rsid w:val="00D723C6"/>
    <w:rsid w:val="00D73AFB"/>
    <w:rsid w:val="00D77185"/>
    <w:rsid w:val="00D77658"/>
    <w:rsid w:val="00D82CAB"/>
    <w:rsid w:val="00D916C4"/>
    <w:rsid w:val="00D96234"/>
    <w:rsid w:val="00DB2C0A"/>
    <w:rsid w:val="00DC3C96"/>
    <w:rsid w:val="00DC50E2"/>
    <w:rsid w:val="00DE105E"/>
    <w:rsid w:val="00DF3BB0"/>
    <w:rsid w:val="00E01EEA"/>
    <w:rsid w:val="00E11653"/>
    <w:rsid w:val="00E11B65"/>
    <w:rsid w:val="00E202E1"/>
    <w:rsid w:val="00E24CDC"/>
    <w:rsid w:val="00E50EAB"/>
    <w:rsid w:val="00E537A6"/>
    <w:rsid w:val="00E55458"/>
    <w:rsid w:val="00E61E64"/>
    <w:rsid w:val="00E62BA6"/>
    <w:rsid w:val="00E678AD"/>
    <w:rsid w:val="00E72623"/>
    <w:rsid w:val="00E813AB"/>
    <w:rsid w:val="00E963D6"/>
    <w:rsid w:val="00EA1E82"/>
    <w:rsid w:val="00EA2B8D"/>
    <w:rsid w:val="00EA4986"/>
    <w:rsid w:val="00EA4B8B"/>
    <w:rsid w:val="00EB077F"/>
    <w:rsid w:val="00EB63A6"/>
    <w:rsid w:val="00EC315B"/>
    <w:rsid w:val="00EC3B7D"/>
    <w:rsid w:val="00EE144C"/>
    <w:rsid w:val="00EE3A34"/>
    <w:rsid w:val="00EE5D73"/>
    <w:rsid w:val="00EF3CD7"/>
    <w:rsid w:val="00EF6F56"/>
    <w:rsid w:val="00F00505"/>
    <w:rsid w:val="00F147F2"/>
    <w:rsid w:val="00F20B5F"/>
    <w:rsid w:val="00F21B02"/>
    <w:rsid w:val="00F329F3"/>
    <w:rsid w:val="00F40AAB"/>
    <w:rsid w:val="00F61436"/>
    <w:rsid w:val="00F8703E"/>
    <w:rsid w:val="00F875EE"/>
    <w:rsid w:val="00F90183"/>
    <w:rsid w:val="00F90E11"/>
    <w:rsid w:val="00FA45BF"/>
    <w:rsid w:val="00FB12C1"/>
    <w:rsid w:val="00FB33B4"/>
    <w:rsid w:val="00FB4E3A"/>
    <w:rsid w:val="00FE22E8"/>
    <w:rsid w:val="00FE2C79"/>
    <w:rsid w:val="00FF6951"/>
    <w:rsid w:val="066E40D8"/>
    <w:rsid w:val="1452641F"/>
    <w:rsid w:val="29CA2A95"/>
    <w:rsid w:val="2C4F31C8"/>
    <w:rsid w:val="3A7D5249"/>
    <w:rsid w:val="3E380ABC"/>
    <w:rsid w:val="50211D5A"/>
    <w:rsid w:val="5B136E79"/>
    <w:rsid w:val="5C506EDC"/>
    <w:rsid w:val="5FBFA1DA"/>
    <w:rsid w:val="66F864D2"/>
    <w:rsid w:val="A677C7F3"/>
    <w:rsid w:val="E1BE6F73"/>
    <w:rsid w:val="EDBF0123"/>
    <w:rsid w:val="FF8F8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numPr>
        <w:ilvl w:val="0"/>
        <w:numId w:val="1"/>
      </w:numPr>
      <w:outlineLvl w:val="0"/>
    </w:pPr>
    <w:rPr>
      <w:rFonts w:ascii="黑体" w:eastAsia="黑体"/>
      <w:bCs/>
      <w:kern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numPr>
        <w:ilvl w:val="1"/>
        <w:numId w:val="1"/>
      </w:numPr>
      <w:jc w:val="left"/>
      <w:outlineLvl w:val="1"/>
    </w:pPr>
    <w:rPr>
      <w:rFonts w:ascii="楷体_GB2312" w:hAnsi="Cambria" w:eastAsia="楷体_GB2312"/>
      <w:bCs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outlineLvl w:val="2"/>
    </w:pPr>
    <w:rPr>
      <w:bCs/>
      <w:kern w:val="0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7"/>
    <w:qFormat/>
    <w:uiPriority w:val="11"/>
    <w:pPr>
      <w:jc w:val="right"/>
    </w:pPr>
    <w:rPr>
      <w:rFonts w:ascii="楷体_GB2312" w:hAnsi="Cambria" w:eastAsia="楷体_GB2312"/>
      <w:bCs/>
      <w:kern w:val="28"/>
      <w:szCs w:val="32"/>
    </w:rPr>
  </w:style>
  <w:style w:type="paragraph" w:styleId="9">
    <w:name w:val="footnote text"/>
    <w:basedOn w:val="1"/>
    <w:link w:val="3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Title"/>
    <w:basedOn w:val="1"/>
    <w:next w:val="1"/>
    <w:link w:val="26"/>
    <w:qFormat/>
    <w:uiPriority w:val="10"/>
    <w:pPr>
      <w:spacing w:line="640" w:lineRule="exact"/>
      <w:jc w:val="center"/>
    </w:pPr>
    <w:rPr>
      <w:rFonts w:ascii="楷体_GB2312" w:hAnsi="Cambria" w:eastAsia="楷体_GB2312"/>
      <w:bCs/>
      <w:sz w:val="44"/>
      <w:szCs w:val="44"/>
    </w:rPr>
  </w:style>
  <w:style w:type="table" w:styleId="12">
    <w:name w:val="Table Grid"/>
    <w:basedOn w:val="11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otnote reference"/>
    <w:basedOn w:val="13"/>
    <w:semiHidden/>
    <w:unhideWhenUsed/>
    <w:qFormat/>
    <w:uiPriority w:val="99"/>
    <w:rPr>
      <w:vertAlign w:val="superscript"/>
    </w:rPr>
  </w:style>
  <w:style w:type="paragraph" w:customStyle="1" w:styleId="15">
    <w:name w:val="表格"/>
    <w:basedOn w:val="1"/>
    <w:next w:val="1"/>
    <w:qFormat/>
    <w:uiPriority w:val="0"/>
    <w:pPr>
      <w:snapToGrid w:val="0"/>
      <w:jc w:val="center"/>
    </w:pPr>
    <w:rPr>
      <w:rFonts w:ascii="宋体" w:hAnsi="宋体" w:cs="Arial"/>
      <w:kern w:val="0"/>
    </w:rPr>
  </w:style>
  <w:style w:type="paragraph" w:customStyle="1" w:styleId="16">
    <w:name w:val="表格标题"/>
    <w:basedOn w:val="1"/>
    <w:next w:val="1"/>
    <w:link w:val="17"/>
    <w:qFormat/>
    <w:uiPriority w:val="0"/>
    <w:pPr>
      <w:keepNext/>
      <w:keepLines/>
      <w:snapToGrid w:val="0"/>
      <w:jc w:val="center"/>
    </w:pPr>
    <w:rPr>
      <w:rFonts w:ascii="宋体"/>
      <w:b/>
      <w:kern w:val="0"/>
      <w:sz w:val="24"/>
    </w:rPr>
  </w:style>
  <w:style w:type="character" w:customStyle="1" w:styleId="17">
    <w:name w:val="表格标题 Char"/>
    <w:link w:val="16"/>
    <w:qFormat/>
    <w:uiPriority w:val="0"/>
    <w:rPr>
      <w:rFonts w:ascii="宋体"/>
      <w:b/>
      <w:sz w:val="24"/>
      <w:szCs w:val="21"/>
    </w:rPr>
  </w:style>
  <w:style w:type="paragraph" w:customStyle="1" w:styleId="18">
    <w:name w:val="图片标题"/>
    <w:basedOn w:val="1"/>
    <w:next w:val="1"/>
    <w:link w:val="19"/>
    <w:qFormat/>
    <w:uiPriority w:val="0"/>
    <w:pPr>
      <w:keepNext/>
      <w:keepLines/>
      <w:snapToGrid w:val="0"/>
      <w:jc w:val="center"/>
    </w:pPr>
    <w:rPr>
      <w:rFonts w:ascii="宋体" w:hAnsi="宋体"/>
      <w:b/>
      <w:sz w:val="24"/>
    </w:rPr>
  </w:style>
  <w:style w:type="character" w:customStyle="1" w:styleId="19">
    <w:name w:val="图片标题 Char"/>
    <w:link w:val="18"/>
    <w:qFormat/>
    <w:uiPriority w:val="0"/>
    <w:rPr>
      <w:rFonts w:ascii="宋体" w:hAnsi="宋体"/>
      <w:b/>
      <w:kern w:val="2"/>
      <w:sz w:val="24"/>
      <w:szCs w:val="24"/>
    </w:rPr>
  </w:style>
  <w:style w:type="paragraph" w:customStyle="1" w:styleId="20">
    <w:name w:val="图表单位"/>
    <w:basedOn w:val="18"/>
    <w:next w:val="1"/>
    <w:qFormat/>
    <w:uiPriority w:val="0"/>
    <w:pPr>
      <w:jc w:val="right"/>
    </w:pPr>
    <w:rPr>
      <w:b w:val="0"/>
    </w:rPr>
  </w:style>
  <w:style w:type="paragraph" w:customStyle="1" w:styleId="21">
    <w:name w:val="图表注释"/>
    <w:basedOn w:val="1"/>
    <w:next w:val="1"/>
    <w:qFormat/>
    <w:uiPriority w:val="0"/>
    <w:pPr>
      <w:snapToGrid w:val="0"/>
      <w:ind w:left="200" w:leftChars="200" w:hanging="200" w:hangingChars="200"/>
    </w:pPr>
    <w:rPr>
      <w:rFonts w:ascii="宋体"/>
    </w:rPr>
  </w:style>
  <w:style w:type="paragraph" w:customStyle="1" w:styleId="22">
    <w:name w:val="图片"/>
    <w:basedOn w:val="18"/>
    <w:next w:val="1"/>
    <w:qFormat/>
    <w:uiPriority w:val="0"/>
    <w:pPr>
      <w:keepNext w:val="0"/>
      <w:keepLines w:val="0"/>
      <w:spacing w:line="240" w:lineRule="atLeast"/>
    </w:pPr>
  </w:style>
  <w:style w:type="character" w:customStyle="1" w:styleId="23">
    <w:name w:val="标题 1 Char"/>
    <w:link w:val="2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24">
    <w:name w:val="标题 2 Char"/>
    <w:link w:val="3"/>
    <w:qFormat/>
    <w:uiPriority w:val="9"/>
    <w:rPr>
      <w:rFonts w:ascii="楷体_GB2312" w:hAnsi="Cambria" w:eastAsia="楷体_GB2312"/>
      <w:bCs/>
      <w:kern w:val="2"/>
      <w:sz w:val="32"/>
      <w:szCs w:val="32"/>
    </w:rPr>
  </w:style>
  <w:style w:type="character" w:customStyle="1" w:styleId="25">
    <w:name w:val="标题 3 Char"/>
    <w:link w:val="4"/>
    <w:qFormat/>
    <w:uiPriority w:val="9"/>
    <w:rPr>
      <w:rFonts w:ascii="仿宋_GB2312" w:eastAsia="仿宋_GB2312"/>
      <w:bCs/>
      <w:sz w:val="32"/>
      <w:szCs w:val="32"/>
    </w:rPr>
  </w:style>
  <w:style w:type="character" w:customStyle="1" w:styleId="26">
    <w:name w:val="标题 Char"/>
    <w:link w:val="10"/>
    <w:qFormat/>
    <w:uiPriority w:val="10"/>
    <w:rPr>
      <w:rFonts w:ascii="楷体_GB2312" w:hAnsi="Cambria" w:eastAsia="楷体_GB2312"/>
      <w:bCs/>
      <w:kern w:val="2"/>
      <w:sz w:val="44"/>
      <w:szCs w:val="44"/>
    </w:rPr>
  </w:style>
  <w:style w:type="character" w:customStyle="1" w:styleId="27">
    <w:name w:val="副标题 Char"/>
    <w:link w:val="8"/>
    <w:qFormat/>
    <w:uiPriority w:val="11"/>
    <w:rPr>
      <w:rFonts w:ascii="楷体_GB2312" w:hAnsi="Cambria" w:eastAsia="楷体_GB2312"/>
      <w:bCs/>
      <w:kern w:val="28"/>
      <w:sz w:val="32"/>
      <w:szCs w:val="32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页眉 Char"/>
    <w:basedOn w:val="13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0">
    <w:name w:val="页脚 Char"/>
    <w:basedOn w:val="13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1">
    <w:name w:val="脚注文本 Char"/>
    <w:basedOn w:val="13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批注框文本 Char"/>
    <w:basedOn w:val="13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9</TotalTime>
  <ScaleCrop>false</ScaleCrop>
  <LinksUpToDate>false</LinksUpToDate>
  <CharactersWithSpaces>1218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2022-12-27T03:22:00Z</dcterms:created>
  <dc:creator>王莉</dc:creator>
  <cp:lastModifiedBy>uos</cp:lastModifiedBy>
  <cp:lastPrinted>2017-10-14T05:49:00Z</cp:lastPrinted>
  <dcterms:modified xsi:type="dcterms:W3CDTF">2023-12-05T14:34:12Z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