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180" w:lineRule="exact"/>
        <w:ind w:right="-370" w:rightChars="-176"/>
        <w:jc w:val="left"/>
        <w:rPr>
          <w:rFonts w:ascii="方正小标宋简体" w:hAnsi="华文中宋" w:eastAsia="方正小标宋简体"/>
          <w:color w:val="FF0000"/>
          <w:spacing w:val="-20"/>
          <w:w w:val="66"/>
          <w:sz w:val="94"/>
          <w:szCs w:val="94"/>
        </w:rPr>
      </w:pPr>
      <w:bookmarkStart w:id="0" w:name="_GoBack"/>
      <w:bookmarkEnd w:id="0"/>
      <w:r>
        <w:rPr>
          <w:color w:val="FF0000"/>
        </w:rPr>
        <mc:AlternateContent>
          <mc:Choice Requires="wps">
            <w:drawing>
              <wp:anchor distT="0" distB="0" distL="114300" distR="114300" simplePos="0" relativeHeight="251659264" behindDoc="1" locked="0" layoutInCell="1" allowOverlap="1">
                <wp:simplePos x="0" y="0"/>
                <wp:positionH relativeFrom="column">
                  <wp:posOffset>4577715</wp:posOffset>
                </wp:positionH>
                <wp:positionV relativeFrom="paragraph">
                  <wp:posOffset>240030</wp:posOffset>
                </wp:positionV>
                <wp:extent cx="1776730" cy="1038225"/>
                <wp:effectExtent l="4445" t="5080" r="9525" b="444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776730" cy="1038225"/>
                        </a:xfrm>
                        <a:prstGeom prst="rect">
                          <a:avLst/>
                        </a:prstGeom>
                        <a:solidFill>
                          <a:srgbClr val="FFFFFF">
                            <a:alpha val="0"/>
                          </a:srgbClr>
                        </a:solidFill>
                        <a:ln w="9525">
                          <a:solidFill>
                            <a:srgbClr val="FFFFFF"/>
                          </a:solidFill>
                          <a:miter lim="800000"/>
                        </a:ln>
                      </wps:spPr>
                      <wps:txbx>
                        <w:txbxContent>
                          <w:p>
                            <w:pPr>
                              <w:spacing w:line="1220" w:lineRule="exact"/>
                              <w:ind w:right="185" w:rightChars="88"/>
                              <w:rPr>
                                <w:rFonts w:hint="eastAsia" w:ascii="方正小标宋_GBK" w:hAnsi="方正小标宋_GBK" w:eastAsia="方正小标宋_GBK" w:cs="方正小标宋_GBK"/>
                                <w:color w:val="FF0000"/>
                                <w:spacing w:val="-18"/>
                                <w:w w:val="60"/>
                                <w:position w:val="6"/>
                                <w:sz w:val="96"/>
                                <w:szCs w:val="96"/>
                              </w:rPr>
                            </w:pPr>
                            <w:r>
                              <w:rPr>
                                <w:rFonts w:hint="eastAsia" w:ascii="方正小标宋_GBK" w:hAnsi="方正小标宋_GBK" w:eastAsia="方正小标宋_GBK" w:cs="方正小标宋_GBK"/>
                                <w:color w:val="FF0000"/>
                                <w:spacing w:val="-18"/>
                                <w:w w:val="60"/>
                                <w:position w:val="6"/>
                                <w:sz w:val="96"/>
                                <w:szCs w:val="96"/>
                              </w:rPr>
                              <w:t>文件</w:t>
                            </w:r>
                          </w:p>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60.45pt;margin-top:18.9pt;height:81.75pt;width:139.9pt;z-index:-251657216;mso-width-relative:page;mso-height-relative:margin;mso-height-percent:200;" fillcolor="#FFFFFF" filled="t" stroked="t" coordsize="21600,21600" o:gfxdata="UEsDBAoAAAAAAIdO4kAAAAAAAAAAAAAAAAAEAAAAZHJzL1BLAwQUAAAACACHTuJAvIAEzdcAAAAL&#10;AQAADwAAAGRycy9kb3ducmV2LnhtbE2PMU/DMBCFdyT+g3VIbNROIhFIc+mAhAQLgpYBNje+xoH4&#10;HMVuGv497gTj6T699716s7hBzDSF3jNCtlIgiFtveu4Q3nePN3cgQtRs9OCZEH4owKa5vKh1ZfyJ&#10;32jexk6kEA6VRrAxjpWUobXkdFj5kTj9Dn5yOqZz6qSZ9CmFu0HmSt1Kp3tODVaP9GCp/d4eHcKS&#10;WWM+v56edy9UZPw6Lx/KWcTrq0ytQURa4h8MZ/2kDk1y2vsjmyAGhDJX9wlFKMo04QwopUoQe4Rc&#10;ZQXIppb/NzS/UEsDBBQAAAAIAIdO4kCJknCYMgIAAFcEAAAOAAAAZHJzL2Uyb0RvYy54bWytVM2O&#10;0zAQviPxDpbvNGm33XajpqulqyKk5UdaeADHcRoLx2Nst8nyAPAGnLhw57n6HIydtHThghA5WB7P&#10;zDcz38xked01iuyFdRJ0TsejlBKhOZRSb3P6/t3m2YIS55kumQItcvogHL1ePX2ybE0mJlCDKoUl&#10;CKJd1pqc1t6bLEkcr0XD3AiM0KiswDbMo2i3SWlZi+iNSiZpepm0YEtjgQvn8PW2V9JVxK8qwf2b&#10;qnLCE5VTzM3H08azCGeyWrJsa5mpJR/SYP+QRcOkxqAnqFvmGdlZ+QdUI7kFB5UfcWgSqCrJRawB&#10;qxmnv1VzXzMjYi1IjjMnmtz/g+Wv928tkWVOp5Ro1mCLDl+/HL79OHz/TKaBnta4DK3uDdr57jl0&#10;2OZYqjN3wD84omFdM70VN9ZCWwtWYnrj4JmcufY4LoAU7SsoMQ7beYhAXWWbwB2yQRAd2/Rwao3o&#10;POEh5Hx+Ob9AFUfdOL1YTCazGINlR3djnX8hoCHhklOLvY/wbH/nfEiHZUeTEM2BkuVGKhUFuy3W&#10;ypI9wznZxK/3VaZm/WucFcRwvWnEe4ShNGlzejXDxP4Kv0/pEUQjPW6Dkk1OF2n4hhKVHtgMBPZU&#10;+q7ohu4UUD4grxb66cZtxEsN9hMlLU52Tt3HHbOCEvVSY2+uxtNpWIUoTGfzCQr2XFOca5jmCJVT&#10;T0l/Xft+fXbGym2NkY7TcIP93MjIdGh8n9WQN05vJGzYtLAe53K0+vU/WP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IAEzdcAAAALAQAADwAAAAAAAAABACAAAAAiAAAAZHJzL2Rvd25yZXYueG1s&#10;UEsBAhQAFAAAAAgAh07iQImScJgyAgAAVwQAAA4AAAAAAAAAAQAgAAAAJgEAAGRycy9lMm9Eb2Mu&#10;eG1sUEsFBgAAAAAGAAYAWQEAAMoFAAAAAA==&#10;">
                <v:fill on="t" opacity="0f" focussize="0,0"/>
                <v:stroke color="#FFFFFF" miterlimit="8" joinstyle="miter"/>
                <v:imagedata o:title=""/>
                <o:lock v:ext="edit" aspectratio="f"/>
                <v:textbox style="mso-fit-shape-to-text:t;">
                  <w:txbxContent>
                    <w:p>
                      <w:pPr>
                        <w:spacing w:line="1220" w:lineRule="exact"/>
                        <w:ind w:right="185" w:rightChars="88"/>
                        <w:rPr>
                          <w:rFonts w:hint="eastAsia" w:ascii="方正小标宋_GBK" w:hAnsi="方正小标宋_GBK" w:eastAsia="方正小标宋_GBK" w:cs="方正小标宋_GBK"/>
                          <w:color w:val="FF0000"/>
                          <w:spacing w:val="-18"/>
                          <w:w w:val="60"/>
                          <w:position w:val="6"/>
                          <w:sz w:val="96"/>
                          <w:szCs w:val="96"/>
                        </w:rPr>
                      </w:pPr>
                      <w:r>
                        <w:rPr>
                          <w:rFonts w:hint="eastAsia" w:ascii="方正小标宋_GBK" w:hAnsi="方正小标宋_GBK" w:eastAsia="方正小标宋_GBK" w:cs="方正小标宋_GBK"/>
                          <w:color w:val="FF0000"/>
                          <w:spacing w:val="-18"/>
                          <w:w w:val="60"/>
                          <w:position w:val="6"/>
                          <w:sz w:val="96"/>
                          <w:szCs w:val="96"/>
                        </w:rPr>
                        <w:t>文件</w:t>
                      </w:r>
                    </w:p>
                    <w:p/>
                  </w:txbxContent>
                </v:textbox>
              </v:shape>
            </w:pict>
          </mc:Fallback>
        </mc:AlternateContent>
      </w:r>
      <w:r>
        <w:rPr>
          <w:rFonts w:hint="eastAsia" w:ascii="方正小标宋_GBK" w:hAnsi="Times New Roman" w:eastAsia="方正小标宋_GBK"/>
          <w:color w:val="FF0000"/>
          <w:spacing w:val="90"/>
          <w:w w:val="66"/>
          <w:sz w:val="96"/>
          <w:szCs w:val="96"/>
        </w:rPr>
        <w:t>北京市丰台区统计局</w:t>
      </w:r>
    </w:p>
    <w:p>
      <w:pPr>
        <w:spacing w:line="1220" w:lineRule="exact"/>
        <w:jc w:val="left"/>
        <w:rPr>
          <w:rFonts w:ascii="方正小标宋_GBK" w:hAnsi="Times New Roman" w:eastAsia="方正小标宋_GBK"/>
          <w:color w:val="FF0000"/>
          <w:spacing w:val="-30"/>
          <w:w w:val="66"/>
          <w:sz w:val="96"/>
          <w:szCs w:val="96"/>
        </w:rPr>
      </w:pPr>
      <w:r>
        <w:rPr>
          <w:rFonts w:hint="eastAsia" w:ascii="方正小标宋_GBK" w:hAnsi="Times New Roman" w:eastAsia="方正小标宋_GBK"/>
          <w:color w:val="FF0000"/>
          <w:spacing w:val="-30"/>
          <w:w w:val="66"/>
          <w:sz w:val="96"/>
          <w:szCs w:val="96"/>
        </w:rPr>
        <w:t>北京市丰台区经济社会调查队</w:t>
      </w:r>
    </w:p>
    <w:p>
      <w:pPr>
        <w:snapToGrid w:val="0"/>
        <w:spacing w:line="520" w:lineRule="exact"/>
        <w:ind w:firstLine="590"/>
        <w:rPr>
          <w:rFonts w:ascii="方正小标宋_GBK" w:hAnsi="华文仿宋" w:eastAsia="方正小标宋_GBK"/>
          <w:color w:val="000000"/>
          <w:spacing w:val="20"/>
          <w:w w:val="80"/>
          <w:kern w:val="10"/>
        </w:rPr>
      </w:pPr>
    </w:p>
    <w:p>
      <w:pPr>
        <w:snapToGrid w:val="0"/>
        <w:spacing w:line="520" w:lineRule="exact"/>
        <w:ind w:firstLine="590"/>
        <w:rPr>
          <w:rFonts w:ascii="方正小标宋_GBK" w:hAnsi="华文仿宋" w:eastAsia="方正小标宋_GBK"/>
          <w:color w:val="000000"/>
          <w:spacing w:val="20"/>
          <w:w w:val="80"/>
          <w:kern w:val="10"/>
        </w:rPr>
      </w:pPr>
    </w:p>
    <w:p>
      <w:pPr>
        <w:jc w:val="center"/>
        <w:rPr>
          <w:rFonts w:ascii="仿宋_GB2312" w:eastAsia="仿宋_GB2312"/>
          <w:color w:val="000000"/>
          <w:sz w:val="32"/>
          <w:szCs w:val="32"/>
        </w:rPr>
      </w:pPr>
      <w:r>
        <w:rPr>
          <w:rFonts w:hint="eastAsia" w:ascii="仿宋_GB2312" w:eastAsia="仿宋_GB2312"/>
          <w:color w:val="000000"/>
          <w:sz w:val="32"/>
          <w:szCs w:val="32"/>
        </w:rPr>
        <w:t>丰统发〔202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号</w:t>
      </w:r>
    </w:p>
    <w:p>
      <w:pPr>
        <w:ind w:firstLine="400"/>
        <w:rPr>
          <w:color w:val="000000"/>
          <w:sz w:val="3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10795</wp:posOffset>
                </wp:positionV>
                <wp:extent cx="5615940" cy="0"/>
                <wp:effectExtent l="0" t="9525" r="3810"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5.2pt;margin-top:0.85pt;height:0pt;width:442.2pt;z-index:251660288;mso-width-relative:page;mso-height-relative:page;" filled="f" stroked="t" coordsize="21600,21600" o:gfxdata="UEsDBAoAAAAAAIdO4kAAAAAAAAAAAAAAAAAEAAAAZHJzL1BLAwQUAAAACACHTuJApRpFLNUAAAAG&#10;AQAADwAAAGRycy9kb3ducmV2LnhtbE2PwU7DMBBE70j8g7VI3KgdVKUljdNDJFQOSFVTDnBz420S&#10;Ea+j2G3C37NwgdNqNKPZN/l2dr244hg6TxqShQKBVHvbUaPh7fj8sAYRoiFrek+o4QsDbIvbm9xk&#10;1k90wGsVG8ElFDKjoY1xyKQMdYvOhIUfkNg7+9GZyHJspB3NxOWul49KpdKZjvhDawYsW6w/q4vT&#10;8L7f7YfXskz9y8dumps0qQ6rXuv7u0RtQESc418YfvAZHQpmOvkL2SB61mrJSb4rEGyvn5a85PSr&#10;ZZHL//jFN1BLAwQUAAAACACHTuJAA7BX7csBAABdAwAADgAAAGRycy9lMm9Eb2MueG1srVPNbhMx&#10;EL4j8Q6W72Q3FanoKpseUoVLgUgtD+D4Z9fC9li2k928BC+AxA1OHLnzNpTHYOw0gbY3xB5G65lv&#10;vp35Pu/8crSG7GSIGlxLp5OaEuk4CO26lr6/Xb14RUlMzAlmwMmW7mWkl4vnz+aDb+QZ9GCEDARJ&#10;XGwG39I+Jd9UVeS9tCxOwEuHRQXBsoTH0FUisAHZranO6vq8GiAIH4DLGDF7dSjSReFXSvL0Tqko&#10;EzEtxdlSiaHETY7VYs6aLjDfa34/BvuHKSzTDj96orpiiZFt0E+orOYBIqg04WArUEpzWXbAbab1&#10;o21ueuZl2QXFif4kU/x/tPztbh2IFugdJY5ZtOju0/efH7/8+vEZ4923r2SaRRp8bBC7dOuQ1+Sj&#10;u/HXwD9E4mDZM9fJMuzt3iND6agetORD9PipzfAGBGLYNkFRbFTBZkrUgozFmP3JGDkmwjE5O5/O&#10;Ll6if/xYq1hzbPQhptcSLMkvLTXaZc1Yw3bXMeHoCD1CctrBShtTfDeODDjtRT2rS0cEo0WuZlwM&#10;3WZpAtkxvDqrVY1PFgLZHsACbJ045I3D8nHRg2QbEPt1yOWcRw8Lwf19y5fk73NB/fkr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RpFLNUAAAAGAQAADwAAAAAAAAABACAAAAAiAAAAZHJzL2Rv&#10;d25yZXYueG1sUEsBAhQAFAAAAAgAh07iQAOwV+3LAQAAXQMAAA4AAAAAAAAAAQAgAAAAJAEAAGRy&#10;cy9lMm9Eb2MueG1sUEsFBgAAAAAGAAYAWQEAAGEFAAAAAA==&#10;">
                <v:fill on="f" focussize="0,0"/>
                <v:stroke weight="1.5pt" color="#FF0000" joinstyle="round"/>
                <v:imagedata o:title=""/>
                <o:lock v:ext="edit" aspectratio="f"/>
              </v:line>
            </w:pict>
          </mc:Fallback>
        </mc:AlternateContent>
      </w:r>
    </w:p>
    <w:p>
      <w:pPr>
        <w:rPr>
          <w:rFonts w:hint="eastAsia" w:eastAsia="宋体"/>
          <w:color w:val="000000"/>
          <w:sz w:val="36"/>
          <w:lang w:eastAsia="zh-CN"/>
        </w:rPr>
      </w:pPr>
    </w:p>
    <w:p>
      <w:pPr>
        <w:rPr>
          <w:color w:val="000000"/>
          <w:sz w:val="36"/>
        </w:rPr>
      </w:pPr>
    </w:p>
    <w:p>
      <w:pPr>
        <w:spacing w:line="600" w:lineRule="exact"/>
        <w:ind w:left="-775" w:leftChars="-369" w:firstLine="660" w:firstLineChars="150"/>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北京市丰台区统计局 调查队</w:t>
      </w:r>
    </w:p>
    <w:p>
      <w:pPr>
        <w:spacing w:line="600" w:lineRule="exact"/>
        <w:jc w:val="center"/>
        <w:rPr>
          <w:rFonts w:ascii="方正小标宋_GBK" w:hAnsi="Times New Roman" w:eastAsia="方正小标宋_GBK"/>
          <w:color w:val="000000"/>
          <w:sz w:val="44"/>
          <w:szCs w:val="44"/>
        </w:rPr>
      </w:pPr>
      <w:r>
        <w:rPr>
          <w:rFonts w:hint="eastAsia" w:ascii="方正小标宋_GBK" w:hAnsi="Times New Roman" w:eastAsia="方正小标宋_GBK"/>
          <w:color w:val="000000"/>
          <w:sz w:val="44"/>
          <w:szCs w:val="44"/>
        </w:rPr>
        <w:t>关于印发《丰台区统计诚信示范企业评选工作实施方案》的通知</w:t>
      </w:r>
    </w:p>
    <w:p>
      <w:pPr>
        <w:spacing w:line="560" w:lineRule="exact"/>
        <w:rPr>
          <w:rFonts w:ascii="仿宋_GB2312" w:hAnsi="Times New Roman" w:eastAsia="仿宋_GB2312"/>
          <w:color w:val="000000"/>
          <w:sz w:val="32"/>
          <w:szCs w:val="32"/>
        </w:rPr>
      </w:pPr>
    </w:p>
    <w:p>
      <w:pPr>
        <w:spacing w:line="56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各调查单位：</w:t>
      </w:r>
    </w:p>
    <w:p>
      <w:pPr>
        <w:spacing w:line="56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根据《北京市统计信用体系建设实施意见》，为加强依法统计，大力推进诚信统计，丰台局队制定了《丰台区统计诚信示范企业评选工作</w:t>
      </w:r>
      <w:r>
        <w:rPr>
          <w:rFonts w:ascii="仿宋_GB2312" w:hAnsi="Times New Roman" w:eastAsia="仿宋_GB2312"/>
          <w:color w:val="000000"/>
          <w:sz w:val="32"/>
          <w:szCs w:val="32"/>
        </w:rPr>
        <w:t>实施</w:t>
      </w:r>
      <w:r>
        <w:rPr>
          <w:rFonts w:hint="eastAsia" w:ascii="仿宋_GB2312" w:hAnsi="Times New Roman" w:eastAsia="仿宋_GB2312"/>
          <w:color w:val="000000"/>
          <w:sz w:val="32"/>
          <w:szCs w:val="32"/>
        </w:rPr>
        <w:t>方案》，现予以印发，请结合实际认真组织落实，希望符合条件的调查企业积极申报，营造丰</w:t>
      </w:r>
      <w:r>
        <w:rPr>
          <w:rFonts w:ascii="仿宋_GB2312" w:hAnsi="Times New Roman" w:eastAsia="仿宋_GB2312"/>
          <w:color w:val="000000"/>
          <w:sz w:val="32"/>
          <w:szCs w:val="32"/>
        </w:rPr>
        <w:t>台</w:t>
      </w:r>
      <w:r>
        <w:rPr>
          <w:rFonts w:hint="eastAsia" w:ascii="仿宋_GB2312" w:hAnsi="Times New Roman" w:eastAsia="仿宋_GB2312"/>
          <w:color w:val="000000"/>
          <w:sz w:val="32"/>
          <w:szCs w:val="32"/>
        </w:rPr>
        <w:t>诚信统计良好氛围。</w:t>
      </w:r>
    </w:p>
    <w:p>
      <w:pPr>
        <w:snapToGrid w:val="0"/>
        <w:spacing w:line="560" w:lineRule="exact"/>
        <w:ind w:right="640" w:rightChars="305" w:firstLine="640" w:firstLineChars="200"/>
        <w:rPr>
          <w:rFonts w:ascii="仿宋_GB2312" w:hAnsi="宋体" w:eastAsia="仿宋_GB2312" w:cs="宋体"/>
          <w:color w:val="000000"/>
          <w:kern w:val="0"/>
          <w:sz w:val="32"/>
          <w:szCs w:val="32"/>
        </w:rPr>
      </w:pPr>
    </w:p>
    <w:p>
      <w:pPr>
        <w:snapToGrid w:val="0"/>
        <w:spacing w:line="560" w:lineRule="exact"/>
        <w:ind w:right="640" w:rightChars="305"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附件：1.丰台区统计诚信示范企业评选工作实施方案</w:t>
      </w:r>
    </w:p>
    <w:p>
      <w:pPr>
        <w:snapToGrid w:val="0"/>
        <w:spacing w:line="560" w:lineRule="exact"/>
        <w:ind w:right="640" w:rightChars="305" w:firstLine="1600" w:firstLineChars="500"/>
        <w:jc w:val="left"/>
        <w:rPr>
          <w:rFonts w:ascii="仿宋_GB2312" w:hAnsi="宋体" w:eastAsia="仿宋_GB2312" w:cs="宋体"/>
          <w:color w:val="000000"/>
          <w:kern w:val="0"/>
          <w:sz w:val="32"/>
          <w:szCs w:val="32"/>
        </w:rPr>
      </w:pPr>
      <w:r>
        <w:rPr>
          <w:rFonts w:hint="eastAsia" w:ascii="仿宋_GB2312" w:hAnsi="仿宋" w:eastAsia="仿宋_GB2312"/>
          <w:color w:val="000000"/>
          <w:sz w:val="32"/>
          <w:szCs w:val="32"/>
        </w:rPr>
        <w:t>2.北京市丰台区统计诚信示范企业申报材料</w:t>
      </w:r>
    </w:p>
    <w:p>
      <w:pPr>
        <w:spacing w:line="540" w:lineRule="exact"/>
        <w:ind w:firstLine="1600" w:firstLineChars="500"/>
        <w:jc w:val="left"/>
        <w:rPr>
          <w:rFonts w:ascii="仿宋_GB2312" w:hAnsi="仿宋" w:eastAsia="仿宋_GB2312"/>
          <w:color w:val="000000"/>
          <w:sz w:val="32"/>
          <w:szCs w:val="32"/>
        </w:rPr>
      </w:pPr>
      <w:r>
        <w:rPr>
          <w:rFonts w:hint="eastAsia" w:ascii="仿宋_GB2312" w:hAnsi="仿宋" w:eastAsia="仿宋_GB2312"/>
          <w:color w:val="000000"/>
          <w:sz w:val="32"/>
          <w:szCs w:val="32"/>
        </w:rPr>
        <w:t>3.调查企业诚信统计承诺书</w:t>
      </w:r>
    </w:p>
    <w:p>
      <w:pPr>
        <w:spacing w:line="540" w:lineRule="exact"/>
        <w:ind w:firstLine="1600" w:firstLineChars="500"/>
        <w:jc w:val="left"/>
        <w:rPr>
          <w:rFonts w:ascii="仿宋_GB2312" w:hAnsi="仿宋" w:eastAsia="仿宋_GB2312"/>
          <w:color w:val="000000"/>
          <w:sz w:val="32"/>
          <w:szCs w:val="32"/>
        </w:rPr>
      </w:pPr>
      <w:r>
        <w:rPr>
          <w:rFonts w:hint="eastAsia" w:ascii="仿宋_GB2312" w:hAnsi="仿宋" w:eastAsia="仿宋_GB2312"/>
          <w:color w:val="000000"/>
          <w:sz w:val="32"/>
          <w:szCs w:val="32"/>
        </w:rPr>
        <w:t>4.统计从业人员守信承诺书</w:t>
      </w:r>
    </w:p>
    <w:p>
      <w:pPr>
        <w:snapToGrid w:val="0"/>
        <w:spacing w:line="560" w:lineRule="exact"/>
        <w:ind w:left="5438" w:leftChars="304" w:right="640" w:hanging="4800" w:hangingChars="1500"/>
        <w:rPr>
          <w:rFonts w:ascii="仿宋_GB2312" w:hAnsi="宋体" w:eastAsia="仿宋_GB2312" w:cs="宋体"/>
          <w:color w:val="000000"/>
          <w:kern w:val="0"/>
          <w:sz w:val="32"/>
          <w:szCs w:val="32"/>
        </w:rPr>
      </w:pPr>
    </w:p>
    <w:p>
      <w:pPr>
        <w:snapToGrid w:val="0"/>
        <w:spacing w:line="560" w:lineRule="exact"/>
        <w:ind w:left="5438" w:leftChars="304" w:right="640" w:hanging="4800" w:hangingChars="1500"/>
        <w:rPr>
          <w:rFonts w:ascii="仿宋_GB2312" w:hAnsi="宋体" w:eastAsia="仿宋_GB2312" w:cs="宋体"/>
          <w:color w:val="000000"/>
          <w:kern w:val="0"/>
          <w:sz w:val="32"/>
          <w:szCs w:val="32"/>
        </w:rPr>
      </w:pPr>
    </w:p>
    <w:p>
      <w:pPr>
        <w:snapToGrid w:val="0"/>
        <w:spacing w:line="560" w:lineRule="exact"/>
        <w:ind w:left="5438" w:leftChars="304" w:right="640" w:hanging="4800" w:hangingChars="1500"/>
        <w:rPr>
          <w:rFonts w:ascii="仿宋_GB2312" w:hAnsi="宋体" w:eastAsia="仿宋_GB2312" w:cs="宋体"/>
          <w:color w:val="000000"/>
          <w:kern w:val="0"/>
          <w:sz w:val="32"/>
          <w:szCs w:val="32"/>
        </w:rPr>
      </w:pPr>
    </w:p>
    <w:p>
      <w:pPr>
        <w:snapToGrid w:val="0"/>
        <w:spacing w:line="560" w:lineRule="exact"/>
        <w:ind w:left="5438" w:leftChars="304" w:right="640" w:hanging="4800" w:hangingChars="15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北京市丰台区统计局   北京市丰台区经济社会调查队</w:t>
      </w:r>
    </w:p>
    <w:p>
      <w:pPr>
        <w:snapToGrid w:val="0"/>
        <w:spacing w:line="560" w:lineRule="exact"/>
        <w:ind w:left="5438" w:leftChars="304" w:right="640" w:hanging="4800" w:hangingChars="1500"/>
        <w:rPr>
          <w:rFonts w:ascii="仿宋_GB2312" w:hAnsi="宋体" w:eastAsia="仿宋_GB2312"/>
          <w:color w:val="000000"/>
          <w:sz w:val="32"/>
          <w:szCs w:val="32"/>
        </w:rPr>
      </w:pPr>
      <w:r>
        <w:rPr>
          <w:rFonts w:hint="eastAsia" w:ascii="仿宋_GB2312" w:hAnsi="宋体" w:eastAsia="仿宋_GB2312"/>
          <w:color w:val="000000"/>
          <w:sz w:val="32"/>
          <w:szCs w:val="32"/>
        </w:rPr>
        <w:t xml:space="preserve">                           </w:t>
      </w:r>
      <w:r>
        <w:rPr>
          <w:rFonts w:ascii="仿宋_GB2312" w:hAnsi="宋体" w:eastAsia="仿宋_GB2312"/>
          <w:color w:val="000000"/>
          <w:sz w:val="32"/>
          <w:szCs w:val="32"/>
        </w:rPr>
        <w:t>20</w:t>
      </w:r>
      <w:r>
        <w:rPr>
          <w:rFonts w:hint="eastAsia" w:ascii="仿宋_GB2312" w:hAnsi="宋体" w:eastAsia="仿宋_GB2312"/>
          <w:color w:val="000000"/>
          <w:sz w:val="32"/>
          <w:szCs w:val="32"/>
        </w:rPr>
        <w:t>2</w:t>
      </w:r>
      <w:r>
        <w:rPr>
          <w:rFonts w:hint="eastAsia" w:ascii="仿宋_GB2312" w:hAnsi="宋体" w:eastAsia="仿宋_GB2312"/>
          <w:color w:val="000000"/>
          <w:sz w:val="32"/>
          <w:szCs w:val="32"/>
          <w:lang w:val="en-US" w:eastAsia="zh-CN"/>
        </w:rPr>
        <w:t>2</w:t>
      </w:r>
      <w:r>
        <w:rPr>
          <w:rFonts w:ascii="仿宋_GB2312" w:hAnsi="宋体" w:eastAsia="仿宋_GB2312"/>
          <w:color w:val="000000"/>
          <w:sz w:val="32"/>
          <w:szCs w:val="32"/>
        </w:rPr>
        <w:t>年</w:t>
      </w: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0</w:t>
      </w:r>
      <w:r>
        <w:rPr>
          <w:rFonts w:ascii="仿宋_GB2312" w:hAnsi="宋体" w:eastAsia="仿宋_GB2312"/>
          <w:color w:val="000000"/>
          <w:sz w:val="32"/>
          <w:szCs w:val="32"/>
        </w:rPr>
        <w:t>月</w:t>
      </w:r>
      <w:r>
        <w:rPr>
          <w:rFonts w:hint="eastAsia" w:ascii="仿宋_GB2312" w:hAnsi="宋体" w:eastAsia="仿宋_GB2312"/>
          <w:color w:val="000000"/>
          <w:sz w:val="32"/>
          <w:szCs w:val="32"/>
          <w:lang w:val="en-US" w:eastAsia="zh-CN"/>
        </w:rPr>
        <w:t>17</w:t>
      </w:r>
      <w:r>
        <w:rPr>
          <w:rFonts w:ascii="仿宋_GB2312" w:hAnsi="宋体" w:eastAsia="仿宋_GB2312"/>
          <w:color w:val="000000"/>
          <w:sz w:val="32"/>
          <w:szCs w:val="32"/>
        </w:rPr>
        <w:t>日</w:t>
      </w:r>
    </w:p>
    <w:p>
      <w:pPr>
        <w:snapToGrid w:val="0"/>
        <w:spacing w:line="560" w:lineRule="exact"/>
        <w:ind w:left="5438" w:leftChars="304" w:right="640" w:hanging="4800" w:hangingChars="1500"/>
        <w:rPr>
          <w:rFonts w:ascii="仿宋_GB2312" w:hAnsi="宋体" w:eastAsia="仿宋_GB2312"/>
          <w:color w:val="000000"/>
          <w:sz w:val="32"/>
          <w:szCs w:val="32"/>
        </w:rPr>
      </w:pPr>
    </w:p>
    <w:p>
      <w:pPr>
        <w:snapToGrid w:val="0"/>
        <w:spacing w:line="560" w:lineRule="exact"/>
        <w:ind w:left="5438" w:leftChars="304" w:right="640" w:hanging="4800" w:hangingChars="1500"/>
        <w:rPr>
          <w:rFonts w:ascii="仿宋_GB2312" w:hAnsi="宋体" w:eastAsia="仿宋_GB2312"/>
          <w:color w:val="000000"/>
          <w:sz w:val="32"/>
          <w:szCs w:val="32"/>
        </w:rPr>
      </w:pPr>
    </w:p>
    <w:p>
      <w:pPr>
        <w:snapToGrid w:val="0"/>
        <w:spacing w:line="560" w:lineRule="exact"/>
        <w:ind w:left="5438" w:leftChars="304" w:right="640" w:hanging="4800" w:hangingChars="1500"/>
        <w:rPr>
          <w:rFonts w:ascii="仿宋_GB2312" w:hAnsi="宋体" w:eastAsia="仿宋_GB2312"/>
          <w:color w:val="000000"/>
          <w:sz w:val="32"/>
          <w:szCs w:val="32"/>
        </w:rPr>
      </w:pPr>
    </w:p>
    <w:p>
      <w:pPr>
        <w:snapToGrid w:val="0"/>
        <w:spacing w:line="560" w:lineRule="exact"/>
        <w:ind w:left="5438" w:leftChars="304" w:right="640" w:hanging="4800" w:hangingChars="1500"/>
        <w:rPr>
          <w:rFonts w:ascii="仿宋_GB2312" w:hAnsi="宋体" w:eastAsia="仿宋_GB2312"/>
          <w:color w:val="000000"/>
          <w:sz w:val="32"/>
          <w:szCs w:val="32"/>
        </w:rPr>
      </w:pPr>
    </w:p>
    <w:p>
      <w:pPr>
        <w:snapToGrid w:val="0"/>
        <w:spacing w:line="560" w:lineRule="exact"/>
        <w:ind w:left="5438" w:leftChars="304" w:right="640" w:hanging="4800" w:hangingChars="1500"/>
        <w:rPr>
          <w:rFonts w:ascii="仿宋_GB2312" w:hAnsi="宋体" w:eastAsia="仿宋_GB2312"/>
          <w:color w:val="000000"/>
          <w:sz w:val="32"/>
          <w:szCs w:val="32"/>
        </w:rPr>
      </w:pPr>
    </w:p>
    <w:p>
      <w:pPr>
        <w:snapToGrid w:val="0"/>
        <w:spacing w:line="560" w:lineRule="exact"/>
        <w:ind w:left="5438" w:leftChars="304" w:right="640" w:hanging="4800" w:hangingChars="1500"/>
        <w:rPr>
          <w:rFonts w:ascii="仿宋_GB2312" w:hAnsi="宋体" w:eastAsia="仿宋_GB2312"/>
          <w:color w:val="000000"/>
          <w:sz w:val="32"/>
          <w:szCs w:val="32"/>
        </w:rPr>
      </w:pPr>
    </w:p>
    <w:p>
      <w:pPr>
        <w:snapToGrid w:val="0"/>
        <w:spacing w:line="560" w:lineRule="exact"/>
        <w:ind w:left="5438" w:leftChars="304" w:right="640" w:hanging="4800" w:hangingChars="1500"/>
        <w:rPr>
          <w:rFonts w:ascii="仿宋_GB2312" w:hAnsi="宋体" w:eastAsia="仿宋_GB2312"/>
          <w:color w:val="000000"/>
          <w:sz w:val="32"/>
          <w:szCs w:val="32"/>
        </w:rPr>
      </w:pPr>
    </w:p>
    <w:p>
      <w:pPr>
        <w:snapToGrid w:val="0"/>
        <w:spacing w:line="560" w:lineRule="exact"/>
        <w:ind w:left="5438" w:leftChars="304" w:right="640" w:hanging="4800" w:hangingChars="1500"/>
        <w:rPr>
          <w:rFonts w:ascii="仿宋_GB2312" w:hAnsi="宋体" w:eastAsia="仿宋_GB2312"/>
          <w:color w:val="000000"/>
          <w:sz w:val="32"/>
          <w:szCs w:val="32"/>
        </w:rPr>
      </w:pPr>
    </w:p>
    <w:p>
      <w:pPr>
        <w:snapToGrid w:val="0"/>
        <w:spacing w:line="560" w:lineRule="exact"/>
        <w:ind w:left="5438" w:leftChars="304" w:right="640" w:hanging="4800" w:hangingChars="1500"/>
        <w:rPr>
          <w:rFonts w:ascii="仿宋_GB2312" w:hAnsi="宋体" w:eastAsia="仿宋_GB2312"/>
          <w:color w:val="000000"/>
          <w:sz w:val="32"/>
          <w:szCs w:val="32"/>
        </w:rPr>
      </w:pPr>
    </w:p>
    <w:p>
      <w:pPr>
        <w:snapToGrid w:val="0"/>
        <w:spacing w:line="560" w:lineRule="exact"/>
        <w:ind w:right="640"/>
        <w:rPr>
          <w:rFonts w:ascii="仿宋_GB2312" w:hAnsi="宋体" w:eastAsia="仿宋_GB2312"/>
          <w:color w:val="000000"/>
          <w:sz w:val="32"/>
          <w:szCs w:val="32"/>
        </w:rPr>
      </w:pPr>
    </w:p>
    <w:p>
      <w:pPr>
        <w:snapToGrid w:val="0"/>
        <w:spacing w:line="560" w:lineRule="exact"/>
        <w:ind w:right="640"/>
        <w:rPr>
          <w:rFonts w:ascii="仿宋_GB2312" w:hAnsi="宋体" w:eastAsia="仿宋_GB2312"/>
          <w:color w:val="000000"/>
          <w:sz w:val="32"/>
          <w:szCs w:val="32"/>
        </w:rPr>
      </w:pPr>
    </w:p>
    <w:p>
      <w:pPr>
        <w:snapToGrid w:val="0"/>
        <w:spacing w:line="560" w:lineRule="exact"/>
        <w:ind w:left="5438" w:leftChars="304" w:right="640" w:hanging="4800" w:hangingChars="1500"/>
        <w:rPr>
          <w:rFonts w:ascii="仿宋_GB2312" w:hAnsi="宋体" w:eastAsia="仿宋_GB2312"/>
          <w:color w:val="000000"/>
          <w:sz w:val="32"/>
          <w:szCs w:val="32"/>
        </w:rPr>
      </w:pPr>
    </w:p>
    <w:p>
      <w:pPr>
        <w:snapToGrid w:val="0"/>
        <w:spacing w:line="560" w:lineRule="exact"/>
        <w:ind w:left="5438" w:leftChars="304" w:right="640" w:hanging="4800" w:hangingChars="1500"/>
        <w:rPr>
          <w:rFonts w:ascii="仿宋_GB2312" w:hAnsi="宋体" w:eastAsia="仿宋_GB2312"/>
          <w:color w:val="000000"/>
          <w:sz w:val="32"/>
          <w:szCs w:val="32"/>
        </w:rPr>
      </w:pPr>
    </w:p>
    <w:p>
      <w:pPr>
        <w:snapToGrid w:val="0"/>
        <w:spacing w:line="560" w:lineRule="exact"/>
        <w:ind w:left="5438" w:leftChars="304" w:right="640" w:hanging="4800" w:hangingChars="1500"/>
        <w:rPr>
          <w:rFonts w:ascii="仿宋_GB2312" w:hAnsi="宋体" w:eastAsia="仿宋_GB2312"/>
          <w:color w:val="000000"/>
          <w:sz w:val="32"/>
          <w:szCs w:val="32"/>
        </w:rPr>
      </w:pPr>
    </w:p>
    <w:p>
      <w:pPr>
        <w:pStyle w:val="4"/>
        <w:widowControl w:val="0"/>
        <w:spacing w:line="600" w:lineRule="exact"/>
        <w:ind w:firstLine="240" w:firstLineChars="100"/>
        <w:rPr>
          <w:rFonts w:ascii="黑体" w:hAnsi="黑体" w:eastAsia="黑体"/>
          <w:snapToGrid w:val="0"/>
          <w:color w:val="000000"/>
          <w:sz w:val="32"/>
          <w:szCs w:val="32"/>
        </w:rPr>
      </w:pPr>
      <w:r>
        <w:rPr>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394335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31.05pt;height:0pt;width:442.2pt;z-index:251665408;mso-width-relative:page;mso-height-relative:page;" filled="f" stroked="t" coordsize="21600,21600" o:gfxdata="UEsDBAoAAAAAAIdO4kAAAAAAAAAAAAAAAAAEAAAAZHJzL1BLAwQUAAAACACHTuJAtW0/4NUAAAAG&#10;AQAADwAAAGRycy9kb3ducmV2LnhtbE2PzU7DMBCE70i8g7VIXCpqJ62qKMTpoSU3LpQirtt4m0SN&#10;12ns/sDT14gDHHdmNPNtsbzaXpxp9J1jDclUgSCunem40bB9r54yED4gG+wdk4Yv8rAs7+8KzI27&#10;8BudN6ERsYR9jhraEIZcSl+3ZNFP3UAcvb0bLYZ4jo00I15iue1lqtRCWuw4LrQ40Kql+rA5WQ2+&#10;+qBj9T2pJ+pz1jhKj+vXF9T68SFRzyACXcNfGH7wIzqUkWnnTmy86DXER4KGRZqAiG6Wzecgdr+C&#10;LAv5H7+8AVBLAwQUAAAACACHTuJATXiG48kBAABcAwAADgAAAGRycy9lMm9Eb2MueG1srVPNbhMx&#10;EL4j8Q6W72STlFR0lU0PqcqlQKSWB5jY3l0Lr8eynezmJXgBJG5w4sidt6E8BmPnh7bcEHsYrefn&#10;83zfjOeXQ2fYVvmg0VZ8MhpzpqxAqW1T8fd31y9ecRYiWAkGrar4TgV+uXj+bN67Uk2xRSOVZwRi&#10;Q9m7ircxurIogmhVB2GETlkK1ug7iHT0TSE99ITemWI6Hp8XPXrpPAoVAnmv9kG+yPh1rUR8V9dB&#10;RWYqTr3FbH2262SLxRzKxoNrtTi0Af/QRQfa0qUnqCuIwDZe/wXVaeExYB1HArsC61oLlTkQm8n4&#10;CZvbFpzKXEic4E4yhf8HK95uV55pWfEzzix0NKL7T99/fvzy68dnsvffvrKzJFLvQkm5S7vyiaYY&#10;7K27QfEhMIvLFmyjcrN3O0cIk1RRPCpJh+DoqnX/BiXlwCZiVmyofZcgSQs25MHsToNRQ2SCnLPz&#10;yeziJc1PHGMFlMdC50N8rbBj6afiRtukGZSwvQkxNQLlMSW5LV5rY/LcjWV9xS9m01kuCGi0TMGU&#10;FnyzXhrPtpA2J3+ZFUUepnncWLm/xNgD6cRzr9ga5W7lj2LQCHM3h3VLO/LwnKv/PIr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VtP+DVAAAABgEAAA8AAAAAAAAAAQAgAAAAIgAAAGRycy9kb3du&#10;cmV2LnhtbFBLAQIUABQAAAAIAIdO4kBNeIbjyQEAAFwDAAAOAAAAAAAAAAEAIAAAACQBAABkcnMv&#10;ZTJvRG9jLnhtbFBLBQYAAAAABgAGAFkBAABfBQAAAAA=&#10;">
                <v:fill on="f" focussize="0,0"/>
                <v:stroke color="#000000" joinstyle="round"/>
                <v:imagedata o:title=""/>
                <o:lock v:ext="edit" aspectratio="f"/>
              </v:line>
            </w:pict>
          </mc:Fallback>
        </mc:AlternateContent>
      </w:r>
      <w:r>
        <w:rPr>
          <w:color w:val="00000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70485</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5.55pt;height:0pt;width:442.2pt;z-index:251664384;mso-width-relative:page;mso-height-relative:page;" filled="f" stroked="t" coordsize="21600,21600" o:gfxdata="UEsDBAoAAAAAAIdO4kAAAAAAAAAAAAAAAAAEAAAAZHJzL1BLAwQUAAAACACHTuJAa2RIatMAAAAG&#10;AQAADwAAAGRycy9kb3ducmV2LnhtbE2PzU7DMBCE70i8g7VIXCpqp1QoCnF6AHLjQgFx3cbbJGq8&#10;TmP3B56eRRzgODOrmW/L1dkP6khT7ANbyOYGFHETXM+thbfX+iYHFROywyEwWfikCKvq8qLEwoUT&#10;v9BxnVolJRwLtNClNBZax6Yjj3EeRmLJtmHymEROrXYTnqTcD3phzJ322LMsdDjSQ0fNbn3wFmL9&#10;Tvv6a9bMzMdtG2ixf3x+QmuvrzJzDyrROf0dww++oEMlTJtwYBfVYEEeSeJmGShJ83y5BLX5NXRV&#10;6v/41TdQSwMEFAAAAAgAh07iQD4DqDbIAQAAXAMAAA4AAABkcnMvZTJvRG9jLnhtbK1TzY7TMBC+&#10;I/EOlu80bURXbNR0D10tlwUq7fIAU9tJLByPZbtN+hK8ABI3OHHkztuwPAZj94cFbogcRvH8fJ7v&#10;m/HiauwN2ykfNNqazyZTzpQVKLVta/72/ubZC85CBCvBoFU136vAr5ZPnywGV6kSOzRSeUYgNlSD&#10;q3kXo6uKIohO9RAm6JSlYIO+h0hH3xbSw0DovSnK6fSiGNBL51GoEMh7fQjyZcZvGiXim6YJKjJT&#10;c+otZuuz3SRbLBdQtR5cp8WxDfiHLnrQli49Q11DBLb1+i+oXguPAZs4EdgX2DRaqMyB2Mymf7C5&#10;68CpzIXECe4sU/h/sOL1bu2ZljUvObPQ04gePnz9/v7Tj28fyT58+czKJNLgQkW5K7v2iaYY7Z27&#10;RfEuMIurDmyrcrP3e0cIs1RR/FaSDsHRVZvhFUrKgW3ErNjY+D5BkhZszIPZnwejxsgEOecXs/nl&#10;c5qfOMUKqE6Fzof4UmHP0k/NjbZJM6hgdxtiagSqU0pyW7zRxuS5G8uGml/Oy3kuCGi0TMGUFny7&#10;WRnPdpA2J3+ZFUUep3ncWnm4xNgj6cTzoNgG5X7tT2LQCHM3x3VLO/L4nKt/PYr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tkSGrTAAAABgEAAA8AAAAAAAAAAQAgAAAAIgAAAGRycy9kb3ducmV2&#10;LnhtbFBLAQIUABQAAAAIAIdO4kA+A6g2yAEAAFwDAAAOAAAAAAAAAAEAIAAAACIBAABkcnMvZTJv&#10;RG9jLnhtbFBLBQYAAAAABgAGAFkBAABcBQAAAAA=&#10;">
                <v:fill on="f" focussize="0,0"/>
                <v:stroke color="#000000" joinstyle="round"/>
                <v:imagedata o:title=""/>
                <o:lock v:ext="edit" aspectratio="f"/>
              </v:line>
            </w:pict>
          </mc:Fallback>
        </mc:AlternateContent>
      </w:r>
      <w:r>
        <w:rPr>
          <w:rFonts w:hint="eastAsia" w:ascii="仿宋_GB2312" w:hAnsi="Courier New" w:eastAsia="仿宋_GB2312"/>
          <w:color w:val="000000"/>
          <w:sz w:val="28"/>
          <w:szCs w:val="28"/>
        </w:rPr>
        <w:t>北京市丰台区统计局调查队办公室</w:t>
      </w:r>
      <w:r>
        <w:rPr>
          <w:rFonts w:hint="eastAsia" w:ascii="仿宋_GB2312" w:hAnsi="Times New Roman" w:eastAsia="仿宋_GB2312"/>
          <w:color w:val="000000"/>
          <w:sz w:val="28"/>
          <w:szCs w:val="28"/>
        </w:rPr>
        <w:t xml:space="preserve">         20</w:t>
      </w:r>
      <w:r>
        <w:rPr>
          <w:rFonts w:ascii="仿宋_GB2312" w:hAnsi="Times New Roman" w:eastAsia="仿宋_GB2312"/>
          <w:color w:val="000000"/>
          <w:sz w:val="28"/>
          <w:szCs w:val="28"/>
        </w:rPr>
        <w:t>2</w:t>
      </w:r>
      <w:r>
        <w:rPr>
          <w:rFonts w:hint="eastAsia" w:ascii="仿宋_GB2312" w:hAnsi="Times New Roman" w:eastAsia="仿宋_GB2312"/>
          <w:color w:val="000000"/>
          <w:sz w:val="28"/>
          <w:szCs w:val="28"/>
          <w:lang w:val="en-US" w:eastAsia="zh-CN"/>
        </w:rPr>
        <w:t>2</w:t>
      </w:r>
      <w:r>
        <w:rPr>
          <w:rFonts w:hint="eastAsia" w:ascii="仿宋_GB2312" w:hAnsi="Times New Roman" w:eastAsia="仿宋_GB2312"/>
          <w:color w:val="000000"/>
          <w:sz w:val="28"/>
          <w:szCs w:val="28"/>
        </w:rPr>
        <w:t>年1</w:t>
      </w:r>
      <w:r>
        <w:rPr>
          <w:rFonts w:hint="eastAsia" w:ascii="仿宋_GB2312" w:hAnsi="Times New Roman" w:eastAsia="仿宋_GB2312"/>
          <w:color w:val="000000"/>
          <w:sz w:val="28"/>
          <w:szCs w:val="28"/>
          <w:lang w:val="en-US" w:eastAsia="zh-CN"/>
        </w:rPr>
        <w:t>0</w:t>
      </w:r>
      <w:r>
        <w:rPr>
          <w:rFonts w:hint="eastAsia" w:ascii="仿宋_GB2312" w:hAnsi="Times New Roman" w:eastAsia="仿宋_GB2312"/>
          <w:color w:val="000000"/>
          <w:sz w:val="28"/>
          <w:szCs w:val="28"/>
        </w:rPr>
        <w:t>月</w:t>
      </w:r>
      <w:r>
        <w:rPr>
          <w:rFonts w:hint="eastAsia" w:ascii="仿宋_GB2312" w:hAnsi="Times New Roman" w:eastAsia="仿宋_GB2312"/>
          <w:color w:val="000000"/>
          <w:sz w:val="28"/>
          <w:szCs w:val="28"/>
          <w:lang w:val="en-US" w:eastAsia="zh-CN"/>
        </w:rPr>
        <w:t>17</w:t>
      </w:r>
      <w:r>
        <w:rPr>
          <w:rFonts w:hint="eastAsia" w:ascii="仿宋_GB2312" w:hAnsi="Times New Roman" w:eastAsia="仿宋_GB2312"/>
          <w:color w:val="000000"/>
          <w:sz w:val="28"/>
          <w:szCs w:val="28"/>
        </w:rPr>
        <w:t xml:space="preserve">日印发 </w:t>
      </w:r>
    </w:p>
    <w:p>
      <w:pPr>
        <w:spacing w:line="360" w:lineRule="auto"/>
        <w:ind w:right="84" w:rightChars="40"/>
        <w:jc w:val="left"/>
        <w:rPr>
          <w:rFonts w:hint="eastAsia" w:ascii="黑体" w:hAnsi="Times New Roman" w:eastAsia="黑体"/>
          <w:color w:val="000000"/>
          <w:kern w:val="0"/>
          <w:sz w:val="32"/>
          <w:szCs w:val="32"/>
          <w:lang w:eastAsia="zh-CN"/>
        </w:rPr>
      </w:pPr>
    </w:p>
    <w:p>
      <w:pPr>
        <w:spacing w:line="360" w:lineRule="auto"/>
        <w:ind w:right="84" w:rightChars="40"/>
        <w:jc w:val="left"/>
        <w:rPr>
          <w:rFonts w:ascii="方正小标宋_GBK" w:hAnsi="文星标宋" w:eastAsia="方正小标宋_GBK"/>
          <w:color w:val="000000"/>
          <w:sz w:val="44"/>
          <w:szCs w:val="44"/>
        </w:rPr>
      </w:pPr>
      <w:r>
        <w:rPr>
          <w:rFonts w:hint="eastAsia" w:ascii="黑体" w:hAnsi="Times New Roman" w:eastAsia="黑体"/>
          <w:color w:val="000000"/>
          <w:kern w:val="0"/>
          <w:sz w:val="32"/>
          <w:szCs w:val="32"/>
          <w:lang w:eastAsia="zh-CN"/>
        </w:rPr>
        <w:t>附件</w:t>
      </w:r>
      <w:r>
        <w:rPr>
          <w:rFonts w:hint="eastAsia" w:ascii="黑体" w:hAnsi="Times New Roman" w:eastAsia="黑体"/>
          <w:color w:val="000000"/>
          <w:kern w:val="0"/>
          <w:sz w:val="32"/>
          <w:szCs w:val="32"/>
          <w:lang w:val="en-US" w:eastAsia="zh-CN"/>
        </w:rPr>
        <w:t>1：</w:t>
      </w:r>
    </w:p>
    <w:p>
      <w:pPr>
        <w:spacing w:line="540" w:lineRule="exact"/>
        <w:rPr>
          <w:rFonts w:hint="default" w:ascii="黑体" w:hAnsi="黑体" w:eastAsia="黑体"/>
          <w:color w:val="000000"/>
          <w:sz w:val="32"/>
          <w:szCs w:val="32"/>
          <w:lang w:val="en-US" w:eastAsia="zh-CN"/>
        </w:rPr>
      </w:pPr>
    </w:p>
    <w:p>
      <w:pPr>
        <w:spacing w:line="600" w:lineRule="exact"/>
        <w:jc w:val="center"/>
        <w:rPr>
          <w:rFonts w:ascii="方正小标宋_GBK" w:hAnsi="文星标宋" w:eastAsia="方正小标宋_GBK"/>
          <w:color w:val="000000"/>
          <w:sz w:val="44"/>
          <w:szCs w:val="44"/>
        </w:rPr>
      </w:pPr>
      <w:r>
        <w:rPr>
          <w:rFonts w:hint="eastAsia" w:ascii="方正小标宋_GBK" w:hAnsi="文星标宋" w:eastAsia="方正小标宋_GBK"/>
          <w:color w:val="000000"/>
          <w:sz w:val="44"/>
          <w:szCs w:val="44"/>
        </w:rPr>
        <w:t>丰台区统计诚信示范企业评选工作实施方案</w:t>
      </w:r>
    </w:p>
    <w:p>
      <w:pPr>
        <w:spacing w:line="600" w:lineRule="exact"/>
        <w:jc w:val="center"/>
        <w:rPr>
          <w:rFonts w:ascii="仿宋_GB2312" w:hAnsi="文星标宋" w:eastAsia="仿宋_GB2312"/>
          <w:color w:val="000000"/>
          <w:sz w:val="32"/>
          <w:szCs w:val="32"/>
        </w:rPr>
      </w:pPr>
    </w:p>
    <w:p>
      <w:pPr>
        <w:spacing w:line="560" w:lineRule="exact"/>
        <w:rPr>
          <w:rFonts w:ascii="仿宋_GB2312" w:hAnsi="仿宋" w:eastAsia="仿宋_GB2312"/>
          <w:color w:val="000000"/>
          <w:sz w:val="32"/>
          <w:szCs w:val="32"/>
        </w:rPr>
      </w:pPr>
      <w:r>
        <w:rPr>
          <w:rFonts w:hint="eastAsia" w:ascii="仿宋" w:hAnsi="仿宋" w:eastAsia="仿宋"/>
          <w:color w:val="000000"/>
          <w:sz w:val="32"/>
          <w:szCs w:val="32"/>
        </w:rPr>
        <w:t xml:space="preserve">    </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为落实《</w:t>
      </w:r>
      <w:r>
        <w:rPr>
          <w:rFonts w:hint="eastAsia" w:ascii="仿宋_GB2312" w:hAnsi="Times New Roman" w:eastAsia="仿宋_GB2312"/>
          <w:color w:val="000000"/>
          <w:sz w:val="32"/>
          <w:szCs w:val="32"/>
        </w:rPr>
        <w:t>北京市统计信用体系建设实施意见</w:t>
      </w:r>
      <w:r>
        <w:rPr>
          <w:rFonts w:hint="eastAsia" w:ascii="仿宋_GB2312" w:hAnsi="仿宋" w:eastAsia="仿宋_GB2312"/>
          <w:color w:val="000000"/>
          <w:sz w:val="32"/>
          <w:szCs w:val="32"/>
        </w:rPr>
        <w:t>》精神,切实推进依法统计、诚信统计,在全区营造良好统计氛围，进一步提高统计数据质量，丰台区统计局调查队结合本区工作实际,制定实施方案如下：</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olor w:val="000000"/>
          <w:sz w:val="32"/>
          <w:szCs w:val="32"/>
        </w:rPr>
      </w:pPr>
      <w:r>
        <w:rPr>
          <w:rFonts w:hint="eastAsia" w:ascii="仿宋_GB2312" w:hAnsi="Times New Roman" w:eastAsia="仿宋_GB2312" w:cs="仿宋_GB2312"/>
          <w:sz w:val="32"/>
          <w:szCs w:val="32"/>
          <w:lang w:eastAsia="zh-CN"/>
        </w:rPr>
        <w:t>统计信用是社会信用体系的重要组成部分，加强统计信用体系建设是深化统计管理体制改革的重要内容，也是加强统计工作、全面推进依法统计和诚信统计的重要举措。建立健全统计领域的守信激励和失信惩戒机制，充分发挥统计</w:t>
      </w:r>
      <w:r>
        <w:rPr>
          <w:rFonts w:hint="eastAsia" w:ascii="仿宋_GB2312" w:hAnsi="Times New Roman" w:eastAsia="仿宋_GB2312" w:cs="仿宋_GB2312"/>
          <w:sz w:val="32"/>
          <w:szCs w:val="32"/>
          <w:lang w:val="en-US" w:eastAsia="zh-CN"/>
        </w:rPr>
        <w:t>信用</w:t>
      </w:r>
      <w:r>
        <w:rPr>
          <w:rFonts w:hint="eastAsia" w:ascii="仿宋_GB2312" w:hAnsi="Times New Roman" w:eastAsia="仿宋_GB2312" w:cs="仿宋_GB2312"/>
          <w:sz w:val="32"/>
          <w:szCs w:val="32"/>
          <w:lang w:eastAsia="zh-CN"/>
        </w:rPr>
        <w:t>的引导作用，加强正面典型宣传和失信曝光力度，对于积极营造诚信统计的良好氛围、加强依法统计、进一步提高统计数据质量具有重要意义。</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二、职责分工</w:t>
      </w:r>
    </w:p>
    <w:p>
      <w:pPr>
        <w:spacing w:line="560" w:lineRule="exact"/>
        <w:ind w:firstLine="636"/>
        <w:rPr>
          <w:rFonts w:ascii="仿宋_GB2312" w:hAnsi="仿宋" w:eastAsia="仿宋_GB2312"/>
          <w:color w:val="000000"/>
          <w:sz w:val="32"/>
          <w:szCs w:val="32"/>
        </w:rPr>
      </w:pPr>
      <w:r>
        <w:rPr>
          <w:rFonts w:hint="eastAsia" w:ascii="仿宋_GB2312" w:hAnsi="仿宋" w:eastAsia="仿宋_GB2312"/>
          <w:color w:val="000000"/>
          <w:sz w:val="32"/>
          <w:szCs w:val="32"/>
        </w:rPr>
        <w:t>局队成立统计诚信示范企业评选工作小组,由局队领导、法规科、执法队和业务科室相关人员组成。工作小组负责评选活动的组织领导、宣传动员、企业申报、资格审查、综合评估、公示授牌等各阶段工作的监督检查。工作小组办公室设在法规科，负责具体的组织协调工作，执法队和业务科室负责参与评选各阶段的工作。</w:t>
      </w:r>
    </w:p>
    <w:p>
      <w:pPr>
        <w:spacing w:line="560" w:lineRule="exact"/>
        <w:ind w:firstLine="636"/>
        <w:rPr>
          <w:rFonts w:ascii="仿宋_GB2312" w:hAnsi="仿宋" w:eastAsia="仿宋_GB2312"/>
          <w:color w:val="000000"/>
          <w:sz w:val="32"/>
          <w:szCs w:val="32"/>
        </w:rPr>
      </w:pPr>
      <w:r>
        <w:rPr>
          <w:rFonts w:hint="eastAsia" w:ascii="黑体" w:hAnsi="黑体" w:eastAsia="黑体"/>
          <w:color w:val="000000"/>
          <w:sz w:val="32"/>
          <w:szCs w:val="32"/>
        </w:rPr>
        <w:t>三、评选流程</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丰台区统计诚信示范企业评选坚持依法、公正、公平、公开、择优的原则，按照统一的工作流程及审核标准进行评选。</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1．统计诚信示范企业的申报范围</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评选活动在丰</w:t>
      </w:r>
      <w:r>
        <w:rPr>
          <w:rFonts w:ascii="仿宋_GB2312" w:hAnsi="仿宋" w:eastAsia="仿宋_GB2312"/>
          <w:color w:val="000000"/>
          <w:sz w:val="32"/>
          <w:szCs w:val="32"/>
        </w:rPr>
        <w:t>台</w:t>
      </w:r>
      <w:r>
        <w:rPr>
          <w:rFonts w:hint="eastAsia" w:ascii="仿宋_GB2312" w:hAnsi="仿宋" w:eastAsia="仿宋_GB2312"/>
          <w:color w:val="000000"/>
          <w:sz w:val="32"/>
          <w:szCs w:val="32"/>
        </w:rPr>
        <w:t>区统计调查企业中展开，凡是丰台行政区域内承担法定的政府统计资料报送义务的企业，且在</w:t>
      </w:r>
      <w:r>
        <w:rPr>
          <w:rFonts w:hint="eastAsia" w:ascii="仿宋_GB2312" w:hAnsi="仿宋" w:eastAsia="仿宋_GB2312"/>
          <w:color w:val="000000"/>
          <w:sz w:val="32"/>
          <w:szCs w:val="32"/>
          <w:highlight w:val="none"/>
        </w:rPr>
        <w:t>其他领域</w:t>
      </w:r>
      <w:r>
        <w:rPr>
          <w:rFonts w:hint="eastAsia" w:ascii="仿宋_GB2312" w:hAnsi="仿宋" w:eastAsia="仿宋_GB2312"/>
          <w:color w:val="000000"/>
          <w:sz w:val="32"/>
          <w:szCs w:val="32"/>
          <w:highlight w:val="none"/>
          <w:lang w:eastAsia="zh-CN"/>
        </w:rPr>
        <w:t>没有违法行为</w:t>
      </w:r>
      <w:r>
        <w:rPr>
          <w:rFonts w:hint="eastAsia" w:ascii="仿宋_GB2312" w:hAnsi="仿宋" w:eastAsia="仿宋_GB2312"/>
          <w:color w:val="000000"/>
          <w:sz w:val="32"/>
          <w:szCs w:val="32"/>
        </w:rPr>
        <w:t>的均可以申报参选。</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2．统计诚信示范企业的申报、评选、公布</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采取调查企业自荐和业务科所推荐相结合的方式,由调查企业申报并填写《北京市丰台区统计诚信示范企业申报表》和《调查企业诚信统计承诺书》，评选工作小组进行申报资格的初步审核。</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在评选阶段，评选工作小组统一对参选企业进行综合评估，坚持优中选优的原则拟定统计诚信示范企业候选名单。经过公示程序后，最终确定评选结果。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对认定的丰台区统计诚信示范企业，通过北京市丰台区人民政府网站、丰台统计微信等官方渠道进行公布，自公布之日起有效期为2年。</w:t>
      </w:r>
    </w:p>
    <w:p>
      <w:pPr>
        <w:spacing w:line="56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四、统计诚信示范企业申报条件及评选标准</w:t>
      </w:r>
    </w:p>
    <w:p>
      <w:pPr>
        <w:spacing w:line="560" w:lineRule="exact"/>
        <w:ind w:firstLine="480" w:firstLineChars="150"/>
        <w:jc w:val="left"/>
        <w:rPr>
          <w:rFonts w:ascii="楷体_GB2312" w:hAnsi="华文楷体" w:eastAsia="楷体_GB2312"/>
          <w:color w:val="000000"/>
          <w:sz w:val="32"/>
          <w:szCs w:val="32"/>
        </w:rPr>
      </w:pPr>
      <w:r>
        <w:rPr>
          <w:rFonts w:hint="eastAsia" w:ascii="楷体_GB2312" w:hAnsi="华文楷体" w:eastAsia="楷体_GB2312"/>
          <w:color w:val="000000"/>
          <w:sz w:val="32"/>
          <w:szCs w:val="32"/>
        </w:rPr>
        <w:t>（一）申报条件</w:t>
      </w:r>
    </w:p>
    <w:p>
      <w:pPr>
        <w:spacing w:line="560" w:lineRule="exact"/>
        <w:jc w:val="left"/>
        <w:rPr>
          <w:rFonts w:ascii="仿宋_GB2312" w:hAnsi="仿宋" w:eastAsia="仿宋_GB2312"/>
          <w:color w:val="000000"/>
          <w:sz w:val="32"/>
          <w:szCs w:val="32"/>
        </w:rPr>
      </w:pP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_GB2312" w:hAnsi="仿宋" w:eastAsia="仿宋_GB2312"/>
          <w:color w:val="000000"/>
          <w:sz w:val="32"/>
          <w:szCs w:val="32"/>
        </w:rPr>
        <w:t>统计机构和统计人员方面：</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1.设立独立或相对独立的统计机构负责组织协调统计工作；</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2.具有明确的统计工作负责人；</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3.配备与统计工作任务相适应的专兼职统计人员； </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4.统计人员能够参加统计法律法规和业务培训、统计工作布置会议等；</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5.统计队伍稳定，统计工作负责人、专兼职统计人员连续在岗担任统计工作二年以上。</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统计基础工作方面：</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1.统计原始记录真实、清晰、完整； </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2.按照行业统计要求建立相应统计台账，并且各种统计台账记录及时、完整、规范； </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3.依法建立健全统计资料的审核、签署、交接、归档等管理制度并有效落实; </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4.积极推进统计信息化建设； </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5.充分利用统计服务本企业建设，重视统计在本企业决策及管理中的重要作用。</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统计数据质量方面：</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1.按时上报统计报表资料，无迟报现象发生；</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2.上报统计数据真实准确。</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 xml:space="preserve">统计法治建设方面： </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1．两年内未因统计违法行为受到行政处罚；</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2．支持、配合统计执法检查工作等，积极参与并配合政府统计部门组织的普法宣传活动；</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3．无其他违法行为。</w:t>
      </w:r>
    </w:p>
    <w:p>
      <w:pPr>
        <w:spacing w:line="560" w:lineRule="exact"/>
        <w:ind w:firstLine="480" w:firstLineChars="150"/>
        <w:jc w:val="left"/>
        <w:rPr>
          <w:rFonts w:ascii="楷体_GB2312" w:hAnsi="华文楷体" w:eastAsia="楷体_GB2312"/>
          <w:color w:val="000000"/>
          <w:sz w:val="32"/>
          <w:szCs w:val="32"/>
        </w:rPr>
      </w:pPr>
      <w:r>
        <w:rPr>
          <w:rFonts w:hint="eastAsia" w:ascii="楷体_GB2312" w:hAnsi="华文楷体" w:eastAsia="楷体_GB2312"/>
          <w:color w:val="000000"/>
          <w:sz w:val="32"/>
          <w:szCs w:val="32"/>
        </w:rPr>
        <w:t>（二）评选标准</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1.为履行法定的统计资料报送义务提供组织、人员和工作条件保障；</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2.按照国家有关规定设置原始记录、统计台账，建立健全统计资料的审核、签署、交接、归档等管理制度；</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3.执行统计调查制度，真实、准确、完整、及时地提供统计调查所需资料；</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4.积极配合统计执法检查和统计数据核查；</w:t>
      </w:r>
    </w:p>
    <w:p>
      <w:pPr>
        <w:spacing w:line="560" w:lineRule="exact"/>
        <w:ind w:firstLine="640" w:firstLineChars="200"/>
        <w:jc w:val="left"/>
        <w:rPr>
          <w:rFonts w:ascii="仿宋_GB2312" w:hAnsi="仿宋" w:eastAsia="仿宋_GB2312"/>
          <w:color w:val="000000"/>
          <w:sz w:val="32"/>
          <w:szCs w:val="32"/>
        </w:rPr>
      </w:pPr>
      <w:r>
        <w:rPr>
          <w:rFonts w:hint="eastAsia" w:ascii="仿宋_GB2312" w:hAnsi="仿宋" w:eastAsia="仿宋_GB2312"/>
          <w:color w:val="000000"/>
          <w:sz w:val="32"/>
          <w:szCs w:val="32"/>
        </w:rPr>
        <w:t>5.未被其他部门列入</w:t>
      </w:r>
      <w:r>
        <w:rPr>
          <w:rFonts w:hint="eastAsia" w:ascii="仿宋_GB2312" w:hAnsi="仿宋" w:eastAsia="仿宋_GB2312"/>
          <w:color w:val="000000"/>
          <w:sz w:val="32"/>
          <w:szCs w:val="32"/>
          <w:highlight w:val="none"/>
        </w:rPr>
        <w:t>失信名单</w:t>
      </w:r>
      <w:r>
        <w:rPr>
          <w:rFonts w:hint="eastAsia" w:ascii="仿宋_GB2312" w:hAnsi="仿宋" w:eastAsia="仿宋_GB2312"/>
          <w:color w:val="000000"/>
          <w:sz w:val="32"/>
          <w:szCs w:val="32"/>
        </w:rPr>
        <w:t>，未发现有任何违反统计法律法规和统计调查制度的行为。</w:t>
      </w:r>
    </w:p>
    <w:p>
      <w:pPr>
        <w:spacing w:line="56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五、工作步骤</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丰台区统计诚信示范企业评选工作分三个阶段，由统计诚信示范企业评选工作小组统一组织，法规科、执法队和业务科室各司其职。</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第一阶段：准备阶段</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搞好宣传发动，通过北京市丰台区人民政府网站、</w:t>
      </w:r>
      <w:r>
        <w:rPr>
          <w:rFonts w:hint="eastAsia" w:ascii="仿宋_GB2312" w:hAnsi="仿宋" w:eastAsia="仿宋_GB2312"/>
          <w:color w:val="auto"/>
          <w:sz w:val="32"/>
          <w:szCs w:val="32"/>
        </w:rPr>
        <w:t>统计联网直报平台</w:t>
      </w:r>
      <w:r>
        <w:rPr>
          <w:rFonts w:hint="eastAsia" w:ascii="仿宋_GB2312" w:hAnsi="仿宋" w:eastAsia="仿宋_GB2312"/>
          <w:color w:val="000000"/>
          <w:sz w:val="32"/>
          <w:szCs w:val="32"/>
        </w:rPr>
        <w:t>、丰台统计官方微信等通知全区调查企业评选事宜。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第二阶段：评选阶段</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1.企业申报。有意向参与统计诚信示范企业评选活动的调查企业，将《北京市丰台区统计诚信示范企业申报表》和《调查企业诚信统计承诺书》报至法规科。</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2.资格审核。法规科组织执法队和业务科室对申报企业的资格条件进行初步审核。审核内容包括</w:t>
      </w:r>
      <w:r>
        <w:rPr>
          <w:rFonts w:hint="eastAsia" w:ascii="仿宋_GB2312" w:hAnsi="仿宋" w:eastAsia="仿宋_GB2312"/>
          <w:color w:val="000000"/>
          <w:sz w:val="32"/>
          <w:szCs w:val="32"/>
          <w:highlight w:val="none"/>
        </w:rPr>
        <w:t>申报企业</w:t>
      </w:r>
      <w:r>
        <w:rPr>
          <w:rFonts w:hint="eastAsia" w:ascii="仿宋_GB2312" w:hAnsi="仿宋" w:eastAsia="仿宋_GB2312"/>
          <w:color w:val="000000"/>
          <w:sz w:val="32"/>
          <w:szCs w:val="32"/>
          <w:highlight w:val="none"/>
          <w:lang w:eastAsia="zh-CN"/>
        </w:rPr>
        <w:t>两年内</w:t>
      </w:r>
      <w:r>
        <w:rPr>
          <w:rFonts w:hint="eastAsia" w:ascii="仿宋_GB2312" w:hAnsi="仿宋" w:eastAsia="仿宋_GB2312"/>
          <w:color w:val="000000"/>
          <w:sz w:val="32"/>
          <w:szCs w:val="32"/>
          <w:highlight w:val="none"/>
        </w:rPr>
        <w:t>是否在其他</w:t>
      </w:r>
      <w:r>
        <w:rPr>
          <w:rFonts w:hint="eastAsia" w:ascii="仿宋_GB2312" w:hAnsi="仿宋" w:eastAsia="仿宋_GB2312"/>
          <w:color w:val="000000"/>
          <w:sz w:val="32"/>
          <w:szCs w:val="32"/>
          <w:highlight w:val="none"/>
          <w:lang w:eastAsia="zh-CN"/>
        </w:rPr>
        <w:t>领域</w:t>
      </w:r>
      <w:r>
        <w:rPr>
          <w:rFonts w:hint="eastAsia" w:ascii="仿宋_GB2312" w:hAnsi="仿宋" w:eastAsia="仿宋_GB2312"/>
          <w:color w:val="000000"/>
          <w:sz w:val="32"/>
          <w:szCs w:val="32"/>
          <w:highlight w:val="none"/>
        </w:rPr>
        <w:t>有</w:t>
      </w:r>
      <w:r>
        <w:rPr>
          <w:rFonts w:hint="eastAsia" w:ascii="仿宋_GB2312" w:hAnsi="仿宋" w:eastAsia="仿宋_GB2312"/>
          <w:color w:val="000000"/>
          <w:sz w:val="32"/>
          <w:szCs w:val="32"/>
          <w:highlight w:val="none"/>
          <w:lang w:eastAsia="zh-CN"/>
        </w:rPr>
        <w:t>过</w:t>
      </w:r>
      <w:r>
        <w:rPr>
          <w:rFonts w:hint="eastAsia" w:ascii="仿宋_GB2312" w:hAnsi="仿宋" w:eastAsia="仿宋_GB2312"/>
          <w:color w:val="000000"/>
          <w:sz w:val="32"/>
          <w:szCs w:val="32"/>
          <w:highlight w:val="none"/>
        </w:rPr>
        <w:t>任何违法记录等</w:t>
      </w:r>
      <w:r>
        <w:rPr>
          <w:rFonts w:hint="eastAsia" w:ascii="仿宋_GB2312" w:hAnsi="仿宋" w:eastAsia="仿宋_GB2312"/>
          <w:color w:val="000000"/>
          <w:sz w:val="32"/>
          <w:szCs w:val="32"/>
        </w:rPr>
        <w:t>。对于符合参选条件的调查企业，列入评选名单。</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3.评估评选。评选工作小组根据参选企业统计工作情况进行综合评估，从中选拔出领导重视、制度健全、基础扎实、统计数据质量较好的企业列入统计诚信示范企业候选名单。</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4.公示阶段。对评选出的候选企业，在“北京市丰台区人民政府网站—统计公示专栏”进行公示，公示期7天。对于公示无异议的，评选为统计诚信示范企业；对于公示期内有异议经核查属实的，取消评选资格。</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第三阶段：认定阶段</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凡公示期满无异议的企业，由工作小组研究决定，认定为“丰台区统计诚信示范企业”称号，并在全区予以公示。</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统计诚信示范企业可获得以下奖励：归集到本区政府公共信用信息服务平台，有效期内免于统计执法检查</w:t>
      </w:r>
      <w:r>
        <w:rPr>
          <w:rFonts w:hint="eastAsia" w:ascii="仿宋_GB2312" w:hAnsi="仿宋" w:eastAsia="仿宋_GB2312"/>
          <w:color w:val="000000"/>
          <w:sz w:val="32"/>
          <w:szCs w:val="32"/>
          <w:lang w:val="en-US" w:eastAsia="zh-CN"/>
        </w:rPr>
        <w:t>,</w:t>
      </w:r>
      <w:r>
        <w:rPr>
          <w:rFonts w:hint="eastAsia" w:ascii="仿宋_GB2312" w:eastAsia="仿宋_GB2312" w:cs="仿宋_GB2312"/>
          <w:sz w:val="32"/>
          <w:szCs w:val="32"/>
          <w:highlight w:val="none"/>
          <w:lang w:val="en-US" w:eastAsia="zh-CN"/>
        </w:rPr>
        <w:t>并</w:t>
      </w:r>
      <w:r>
        <w:rPr>
          <w:rFonts w:hint="eastAsia" w:ascii="仿宋_GB2312" w:eastAsia="仿宋_GB2312" w:cs="仿宋_GB2312"/>
          <w:sz w:val="32"/>
          <w:szCs w:val="32"/>
          <w:lang w:val="en-US" w:eastAsia="zh-CN"/>
        </w:rPr>
        <w:t>纳入</w:t>
      </w:r>
      <w:r>
        <w:rPr>
          <w:rFonts w:hint="eastAsia" w:ascii="仿宋_GB2312" w:eastAsia="仿宋_GB2312" w:cs="仿宋_GB2312"/>
          <w:sz w:val="32"/>
          <w:szCs w:val="32"/>
          <w:lang w:eastAsia="zh-CN"/>
        </w:rPr>
        <w:t>“北京市共铸诚信企业”推荐</w:t>
      </w:r>
      <w:r>
        <w:rPr>
          <w:rFonts w:hint="eastAsia" w:ascii="仿宋_GB2312" w:eastAsia="仿宋_GB2312" w:cs="仿宋_GB2312"/>
          <w:sz w:val="32"/>
          <w:szCs w:val="32"/>
          <w:lang w:val="en-US" w:eastAsia="zh-CN"/>
        </w:rPr>
        <w:t>范围</w:t>
      </w:r>
      <w:r>
        <w:rPr>
          <w:rFonts w:hint="eastAsia" w:ascii="仿宋_GB2312" w:eastAsia="仿宋_GB2312" w:cs="仿宋_GB2312"/>
          <w:sz w:val="32"/>
          <w:szCs w:val="32"/>
          <w:lang w:eastAsia="zh-CN"/>
        </w:rPr>
        <w:t>，参与“北京市诚信品牌企业”的择优选树工作</w:t>
      </w:r>
      <w:r>
        <w:rPr>
          <w:rFonts w:hint="eastAsia" w:ascii="仿宋_GB2312" w:eastAsia="仿宋_GB2312" w:cs="仿宋_GB2312"/>
          <w:sz w:val="32"/>
          <w:szCs w:val="32"/>
        </w:rPr>
        <w:t>，</w:t>
      </w:r>
      <w:r>
        <w:rPr>
          <w:rFonts w:hint="eastAsia" w:ascii="仿宋_GB2312" w:eastAsia="仿宋_GB2312" w:cs="仿宋_GB2312"/>
          <w:sz w:val="32"/>
          <w:szCs w:val="32"/>
          <w:lang w:eastAsia="zh-CN"/>
        </w:rPr>
        <w:t>入围企业</w:t>
      </w:r>
      <w:r>
        <w:rPr>
          <w:rFonts w:hint="eastAsia" w:ascii="仿宋_GB2312" w:eastAsia="仿宋_GB2312" w:cs="仿宋_GB2312"/>
          <w:sz w:val="32"/>
          <w:szCs w:val="32"/>
        </w:rPr>
        <w:t>享受北京市相关便利服务及优惠政策。</w:t>
      </w:r>
    </w:p>
    <w:p>
      <w:pPr>
        <w:spacing w:line="56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rPr>
        <w:t>六、统计诚信示范企业的管理与培育机制</w:t>
      </w:r>
    </w:p>
    <w:p>
      <w:pPr>
        <w:spacing w:line="560" w:lineRule="exact"/>
        <w:ind w:firstLine="480" w:firstLineChars="150"/>
        <w:jc w:val="left"/>
        <w:rPr>
          <w:rFonts w:ascii="楷体_GB2312" w:hAnsi="华文楷体" w:eastAsia="楷体_GB2312"/>
          <w:color w:val="000000"/>
          <w:sz w:val="32"/>
          <w:szCs w:val="32"/>
        </w:rPr>
      </w:pPr>
      <w:r>
        <w:rPr>
          <w:rFonts w:hint="eastAsia" w:ascii="楷体_GB2312" w:hAnsi="华文楷体" w:eastAsia="楷体_GB2312"/>
          <w:color w:val="000000"/>
          <w:sz w:val="32"/>
          <w:szCs w:val="32"/>
        </w:rPr>
        <w:t>（一）统计诚信示范企业的管理机制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对统计诚信示范企业实行动态管理，有效期两年。日常监管以业务科室为主，对统计诚信示范企业进行监督、指导、服务，推动统计诚信示范企业各项统计工作不断提升。</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统计诚信示范企业应接受社会监督。统计诚信示范企业评选工作小组办公室设立监督电话，主动听取社会意见。</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统计诚信示范企业两年有效期内，发生合并或者分立等情况时，应重新申报、考核和命名。</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统计诚信示范企业两年有效期内被发现存在统计违法行为或者其他违法行为的，取消其称号。</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统计诚信示范企业两年有效期满，仍</w:t>
      </w:r>
      <w:r>
        <w:rPr>
          <w:rFonts w:ascii="仿宋_GB2312" w:hAnsi="仿宋" w:eastAsia="仿宋_GB2312"/>
          <w:color w:val="000000"/>
          <w:sz w:val="32"/>
          <w:szCs w:val="32"/>
        </w:rPr>
        <w:t>有意愿参加</w:t>
      </w:r>
      <w:r>
        <w:rPr>
          <w:rFonts w:hint="eastAsia" w:ascii="仿宋_GB2312" w:hAnsi="仿宋" w:eastAsia="仿宋_GB2312"/>
          <w:color w:val="000000"/>
          <w:sz w:val="32"/>
          <w:szCs w:val="32"/>
        </w:rPr>
        <w:t>申报</w:t>
      </w:r>
      <w:r>
        <w:rPr>
          <w:rFonts w:ascii="仿宋_GB2312" w:hAnsi="仿宋" w:eastAsia="仿宋_GB2312"/>
          <w:color w:val="000000"/>
          <w:sz w:val="32"/>
          <w:szCs w:val="32"/>
        </w:rPr>
        <w:t>的，</w:t>
      </w:r>
      <w:r>
        <w:rPr>
          <w:rFonts w:hint="eastAsia" w:ascii="仿宋_GB2312" w:hAnsi="仿宋" w:eastAsia="仿宋_GB2312"/>
          <w:color w:val="000000"/>
          <w:sz w:val="32"/>
          <w:szCs w:val="32"/>
        </w:rPr>
        <w:t>随新</w:t>
      </w:r>
      <w:r>
        <w:rPr>
          <w:rFonts w:ascii="仿宋_GB2312" w:hAnsi="仿宋" w:eastAsia="仿宋_GB2312"/>
          <w:color w:val="000000"/>
          <w:sz w:val="32"/>
          <w:szCs w:val="32"/>
        </w:rPr>
        <w:t>申报企业一起重新</w:t>
      </w:r>
      <w:r>
        <w:rPr>
          <w:rFonts w:hint="eastAsia" w:ascii="仿宋_GB2312" w:hAnsi="仿宋" w:eastAsia="仿宋_GB2312"/>
          <w:color w:val="000000"/>
          <w:sz w:val="32"/>
          <w:szCs w:val="32"/>
        </w:rPr>
        <w:t>申报。</w:t>
      </w:r>
    </w:p>
    <w:p>
      <w:pPr>
        <w:spacing w:line="560" w:lineRule="exact"/>
        <w:ind w:firstLine="480" w:firstLineChars="150"/>
        <w:jc w:val="left"/>
        <w:rPr>
          <w:rFonts w:ascii="楷体_GB2312" w:hAnsi="华文楷体" w:eastAsia="楷体_GB2312"/>
          <w:color w:val="000000"/>
          <w:sz w:val="32"/>
          <w:szCs w:val="32"/>
        </w:rPr>
      </w:pPr>
      <w:r>
        <w:rPr>
          <w:rFonts w:hint="eastAsia" w:ascii="楷体_GB2312" w:hAnsi="华文楷体" w:eastAsia="楷体_GB2312"/>
          <w:color w:val="000000"/>
          <w:sz w:val="32"/>
          <w:szCs w:val="32"/>
        </w:rPr>
        <w:t>（二）统计诚信示范企业的培育机制</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加强统计诚信示范企业的培育，凡有意愿参与评选统计诚信示范企业，但又不完全符合统计诚信示范企业评选标准的调查企业，经评选工作小组批准，可纳入培育计划。</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业务科室要针对日常统计工作对培育企业进行督导，帮助企业设立统计机构，培训统计人员，建立健全各项统计规章制度，组织培育企业参加统计诚信示范企业相关培训等，不断改进工作，提升统计水平。</w:t>
      </w:r>
    </w:p>
    <w:p>
      <w:pPr>
        <w:spacing w:line="540" w:lineRule="exact"/>
        <w:ind w:firstLine="640" w:firstLineChars="200"/>
        <w:jc w:val="left"/>
        <w:rPr>
          <w:rFonts w:ascii="仿宋" w:hAnsi="仿宋" w:eastAsia="仿宋"/>
          <w:color w:val="000000"/>
          <w:sz w:val="32"/>
          <w:szCs w:val="32"/>
        </w:rPr>
      </w:pPr>
    </w:p>
    <w:p>
      <w:pPr>
        <w:spacing w:line="540" w:lineRule="exact"/>
        <w:ind w:firstLine="640" w:firstLineChars="200"/>
        <w:jc w:val="left"/>
        <w:rPr>
          <w:rFonts w:ascii="仿宋" w:hAnsi="仿宋" w:eastAsia="仿宋"/>
          <w:color w:val="000000"/>
          <w:sz w:val="32"/>
          <w:szCs w:val="32"/>
        </w:rPr>
      </w:pPr>
    </w:p>
    <w:p>
      <w:pPr>
        <w:spacing w:line="540" w:lineRule="exact"/>
        <w:ind w:firstLine="640" w:firstLineChars="200"/>
        <w:jc w:val="left"/>
        <w:rPr>
          <w:rFonts w:ascii="仿宋" w:hAnsi="仿宋" w:eastAsia="仿宋"/>
          <w:color w:val="000000"/>
          <w:sz w:val="32"/>
          <w:szCs w:val="32"/>
        </w:rPr>
      </w:pPr>
    </w:p>
    <w:p>
      <w:pPr>
        <w:spacing w:line="540" w:lineRule="exact"/>
        <w:ind w:firstLine="640" w:firstLineChars="200"/>
        <w:jc w:val="left"/>
        <w:rPr>
          <w:rFonts w:ascii="仿宋" w:hAnsi="仿宋" w:eastAsia="仿宋"/>
          <w:color w:val="000000"/>
          <w:sz w:val="32"/>
          <w:szCs w:val="32"/>
        </w:rPr>
      </w:pPr>
    </w:p>
    <w:p>
      <w:pPr>
        <w:spacing w:line="540" w:lineRule="exact"/>
        <w:ind w:firstLine="640" w:firstLineChars="200"/>
        <w:jc w:val="left"/>
        <w:rPr>
          <w:rFonts w:ascii="仿宋" w:hAnsi="仿宋" w:eastAsia="仿宋"/>
          <w:color w:val="000000"/>
          <w:sz w:val="32"/>
          <w:szCs w:val="32"/>
        </w:rPr>
      </w:pPr>
    </w:p>
    <w:p>
      <w:pPr>
        <w:spacing w:line="360" w:lineRule="auto"/>
        <w:ind w:right="84" w:rightChars="40"/>
        <w:jc w:val="left"/>
        <w:rPr>
          <w:rFonts w:hint="default" w:ascii="黑体" w:hAnsi="Times New Roman" w:eastAsia="黑体"/>
          <w:color w:val="000000"/>
          <w:kern w:val="0"/>
          <w:sz w:val="32"/>
          <w:szCs w:val="32"/>
          <w:lang w:val="en-US" w:eastAsia="zh-CN"/>
        </w:rPr>
      </w:pPr>
      <w:r>
        <w:rPr>
          <w:rFonts w:hint="eastAsia" w:ascii="黑体" w:hAnsi="Times New Roman" w:eastAsia="黑体"/>
          <w:color w:val="000000"/>
          <w:kern w:val="0"/>
          <w:sz w:val="32"/>
          <w:szCs w:val="32"/>
          <w:lang w:eastAsia="zh-CN"/>
        </w:rPr>
        <w:t>附件</w:t>
      </w:r>
      <w:r>
        <w:rPr>
          <w:rFonts w:hint="eastAsia" w:ascii="黑体" w:hAnsi="Times New Roman" w:eastAsia="黑体"/>
          <w:color w:val="000000"/>
          <w:kern w:val="0"/>
          <w:sz w:val="32"/>
          <w:szCs w:val="32"/>
          <w:lang w:val="en-US" w:eastAsia="zh-CN"/>
        </w:rPr>
        <w:t>2：</w:t>
      </w:r>
    </w:p>
    <w:p>
      <w:pPr>
        <w:spacing w:line="360" w:lineRule="auto"/>
        <w:ind w:right="84" w:rightChars="40"/>
        <w:jc w:val="center"/>
        <w:rPr>
          <w:rFonts w:ascii="黑体" w:hAnsi="Times New Roman" w:eastAsia="黑体"/>
          <w:color w:val="000000"/>
          <w:kern w:val="0"/>
          <w:sz w:val="48"/>
          <w:szCs w:val="48"/>
        </w:rPr>
      </w:pPr>
    </w:p>
    <w:p>
      <w:pPr>
        <w:spacing w:line="360" w:lineRule="auto"/>
        <w:ind w:right="84" w:rightChars="40"/>
        <w:jc w:val="center"/>
        <w:rPr>
          <w:rFonts w:ascii="黑体" w:hAnsi="Times New Roman" w:eastAsia="黑体"/>
          <w:color w:val="000000"/>
          <w:kern w:val="0"/>
          <w:sz w:val="48"/>
          <w:szCs w:val="48"/>
        </w:rPr>
      </w:pPr>
      <w:r>
        <w:rPr>
          <w:rFonts w:hint="eastAsia" w:ascii="黑体" w:hAnsi="Times New Roman" w:eastAsia="黑体"/>
          <w:color w:val="000000"/>
          <w:kern w:val="0"/>
          <w:sz w:val="48"/>
          <w:szCs w:val="48"/>
        </w:rPr>
        <w:t>北京市丰台区统计</w:t>
      </w:r>
      <w:r>
        <w:rPr>
          <w:rFonts w:ascii="黑体" w:hAnsi="Times New Roman" w:eastAsia="黑体"/>
          <w:color w:val="000000"/>
          <w:kern w:val="0"/>
          <w:sz w:val="48"/>
          <w:szCs w:val="48"/>
        </w:rPr>
        <w:t>诚信示范企业</w:t>
      </w:r>
    </w:p>
    <w:p>
      <w:pPr>
        <w:spacing w:line="360" w:lineRule="auto"/>
        <w:ind w:right="84" w:rightChars="40"/>
        <w:jc w:val="center"/>
        <w:rPr>
          <w:rFonts w:ascii="黑体" w:hAnsi="Times New Roman" w:eastAsia="黑体"/>
          <w:color w:val="000000"/>
          <w:kern w:val="0"/>
          <w:sz w:val="48"/>
          <w:szCs w:val="48"/>
        </w:rPr>
      </w:pPr>
      <w:r>
        <w:rPr>
          <w:rFonts w:hint="eastAsia" w:ascii="黑体" w:hAnsi="Times New Roman" w:eastAsia="黑体"/>
          <w:color w:val="000000"/>
          <w:kern w:val="0"/>
          <w:sz w:val="48"/>
          <w:szCs w:val="48"/>
        </w:rPr>
        <w:t>申报材料</w:t>
      </w:r>
    </w:p>
    <w:p>
      <w:pPr>
        <w:spacing w:line="360" w:lineRule="auto"/>
        <w:ind w:right="84" w:rightChars="40"/>
        <w:jc w:val="center"/>
        <w:rPr>
          <w:rFonts w:ascii="黑体" w:hAnsi="Times New Roman" w:eastAsia="黑体"/>
          <w:b/>
          <w:color w:val="000000"/>
          <w:kern w:val="0"/>
          <w:sz w:val="48"/>
          <w:szCs w:val="48"/>
        </w:rPr>
      </w:pPr>
    </w:p>
    <w:p>
      <w:pPr>
        <w:spacing w:line="360" w:lineRule="auto"/>
        <w:ind w:right="84" w:rightChars="40"/>
        <w:jc w:val="center"/>
        <w:rPr>
          <w:rFonts w:ascii="黑体" w:hAnsi="Times New Roman" w:eastAsia="黑体"/>
          <w:b/>
          <w:color w:val="000000"/>
          <w:kern w:val="0"/>
          <w:sz w:val="48"/>
          <w:szCs w:val="48"/>
        </w:rPr>
      </w:pPr>
    </w:p>
    <w:p>
      <w:pPr>
        <w:spacing w:line="360" w:lineRule="auto"/>
        <w:ind w:right="84" w:rightChars="40"/>
        <w:jc w:val="center"/>
        <w:rPr>
          <w:rFonts w:ascii="黑体" w:hAnsi="Times New Roman" w:eastAsia="黑体"/>
          <w:b/>
          <w:color w:val="000000"/>
          <w:kern w:val="0"/>
          <w:sz w:val="48"/>
          <w:szCs w:val="48"/>
        </w:rPr>
      </w:pPr>
    </w:p>
    <w:p>
      <w:pPr>
        <w:spacing w:line="360" w:lineRule="auto"/>
        <w:ind w:right="84" w:rightChars="40"/>
        <w:jc w:val="center"/>
        <w:rPr>
          <w:rFonts w:ascii="黑体" w:hAnsi="Times New Roman" w:eastAsia="黑体"/>
          <w:b/>
          <w:color w:val="000000"/>
          <w:kern w:val="0"/>
          <w:sz w:val="48"/>
          <w:szCs w:val="48"/>
        </w:rPr>
      </w:pPr>
    </w:p>
    <w:p>
      <w:pPr>
        <w:spacing w:line="360" w:lineRule="auto"/>
        <w:ind w:right="84" w:rightChars="40" w:firstLine="300" w:firstLineChars="100"/>
        <w:rPr>
          <w:rFonts w:ascii="黑体" w:hAnsi="宋体" w:eastAsia="黑体"/>
          <w:color w:val="000000"/>
          <w:kern w:val="0"/>
          <w:sz w:val="30"/>
          <w:szCs w:val="30"/>
          <w:u w:val="single"/>
        </w:rPr>
      </w:pPr>
      <w:r>
        <w:rPr>
          <w:rFonts w:hint="eastAsia" w:ascii="黑体" w:hAnsi="宋体" w:eastAsia="黑体"/>
          <w:color w:val="000000"/>
          <w:kern w:val="0"/>
          <w:sz w:val="30"/>
          <w:szCs w:val="30"/>
        </w:rPr>
        <w:t>申报企业：</w:t>
      </w:r>
      <w:r>
        <w:rPr>
          <w:rFonts w:hint="eastAsia" w:ascii="黑体" w:hAnsi="宋体" w:eastAsia="黑体"/>
          <w:color w:val="000000"/>
          <w:kern w:val="0"/>
          <w:sz w:val="30"/>
          <w:szCs w:val="30"/>
          <w:u w:val="single"/>
        </w:rPr>
        <w:t xml:space="preserve">                                   </w:t>
      </w:r>
    </w:p>
    <w:p>
      <w:pPr>
        <w:spacing w:line="360" w:lineRule="auto"/>
        <w:ind w:right="84" w:rightChars="40"/>
        <w:rPr>
          <w:rFonts w:ascii="黑体" w:hAnsi="宋体" w:eastAsia="黑体"/>
          <w:color w:val="000000"/>
          <w:kern w:val="0"/>
          <w:sz w:val="30"/>
          <w:szCs w:val="30"/>
        </w:rPr>
      </w:pPr>
    </w:p>
    <w:p>
      <w:pPr>
        <w:spacing w:line="360" w:lineRule="auto"/>
        <w:ind w:right="84" w:rightChars="40" w:firstLine="300" w:firstLineChars="100"/>
        <w:rPr>
          <w:rFonts w:ascii="黑体" w:hAnsi="宋体" w:eastAsia="黑体"/>
          <w:color w:val="000000"/>
          <w:kern w:val="0"/>
          <w:sz w:val="30"/>
          <w:szCs w:val="30"/>
          <w:u w:val="single"/>
        </w:rPr>
      </w:pPr>
      <w:r>
        <w:rPr>
          <w:rFonts w:hint="eastAsia" w:ascii="黑体" w:hAnsi="宋体" w:eastAsia="黑体"/>
          <w:color w:val="000000"/>
          <w:kern w:val="0"/>
          <w:sz w:val="30"/>
          <w:szCs w:val="30"/>
        </w:rPr>
        <w:t>申报日期：</w:t>
      </w:r>
      <w:r>
        <w:rPr>
          <w:rFonts w:hint="eastAsia" w:ascii="黑体" w:hAnsi="宋体" w:eastAsia="黑体"/>
          <w:color w:val="000000"/>
          <w:kern w:val="0"/>
          <w:sz w:val="30"/>
          <w:szCs w:val="30"/>
          <w:u w:val="single"/>
        </w:rPr>
        <w:t xml:space="preserve">                                   </w:t>
      </w:r>
      <w:r>
        <w:rPr>
          <w:rFonts w:hint="eastAsia" w:ascii="黑体" w:hAnsi="宋体" w:eastAsia="黑体"/>
          <w:color w:val="000000"/>
          <w:kern w:val="0"/>
          <w:sz w:val="30"/>
          <w:szCs w:val="30"/>
        </w:rPr>
        <w:t xml:space="preserve">     </w:t>
      </w:r>
    </w:p>
    <w:p>
      <w:pPr>
        <w:widowControl/>
        <w:spacing w:line="360" w:lineRule="auto"/>
        <w:jc w:val="left"/>
        <w:rPr>
          <w:rFonts w:ascii="黑体" w:hAnsi="Times New Roman" w:eastAsia="黑体"/>
          <w:b/>
          <w:color w:val="000000"/>
          <w:kern w:val="0"/>
          <w:sz w:val="48"/>
          <w:szCs w:val="48"/>
        </w:rPr>
        <w:sectPr>
          <w:footerReference r:id="rId3" w:type="default"/>
          <w:footerReference r:id="rId4" w:type="even"/>
          <w:pgSz w:w="11906" w:h="16838"/>
          <w:pgMar w:top="2098" w:right="1474" w:bottom="1985" w:left="1588" w:header="851" w:footer="992" w:gutter="0"/>
          <w:pgNumType w:fmt="numberInDash"/>
          <w:cols w:space="720" w:num="1"/>
        </w:sectPr>
      </w:pPr>
    </w:p>
    <w:p>
      <w:pPr>
        <w:spacing w:after="156" w:afterLines="50" w:line="360" w:lineRule="auto"/>
        <w:ind w:right="84" w:rightChars="40"/>
        <w:jc w:val="center"/>
        <w:rPr>
          <w:rFonts w:ascii="华文中宋" w:hAnsi="华文中宋" w:eastAsia="华文中宋"/>
          <w:b/>
          <w:color w:val="000000"/>
          <w:kern w:val="0"/>
          <w:sz w:val="30"/>
          <w:szCs w:val="30"/>
        </w:rPr>
      </w:pPr>
      <w:r>
        <w:rPr>
          <w:rFonts w:hint="eastAsia" w:ascii="华文中宋" w:hAnsi="华文中宋" w:eastAsia="华文中宋"/>
          <w:b/>
          <w:color w:val="000000"/>
          <w:kern w:val="0"/>
          <w:sz w:val="30"/>
          <w:szCs w:val="30"/>
        </w:rPr>
        <w:t>北京市丰台区统计诚</w:t>
      </w:r>
      <w:r>
        <w:rPr>
          <w:rFonts w:ascii="华文中宋" w:hAnsi="华文中宋" w:eastAsia="华文中宋"/>
          <w:b/>
          <w:color w:val="000000"/>
          <w:kern w:val="0"/>
          <w:sz w:val="30"/>
          <w:szCs w:val="30"/>
        </w:rPr>
        <w:t>信示范企业</w:t>
      </w:r>
      <w:r>
        <w:rPr>
          <w:rFonts w:hint="eastAsia" w:ascii="华文中宋" w:hAnsi="华文中宋" w:eastAsia="华文中宋"/>
          <w:b/>
          <w:color w:val="000000"/>
          <w:kern w:val="0"/>
          <w:sz w:val="30"/>
          <w:szCs w:val="30"/>
        </w:rPr>
        <w:t>申报表</w:t>
      </w:r>
    </w:p>
    <w:tbl>
      <w:tblPr>
        <w:tblStyle w:val="5"/>
        <w:tblW w:w="919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150"/>
        <w:gridCol w:w="956"/>
        <w:gridCol w:w="1136"/>
        <w:gridCol w:w="7"/>
        <w:gridCol w:w="1907"/>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distribute"/>
              <w:rPr>
                <w:rFonts w:ascii="仿宋_GB2312" w:hAnsi="宋体" w:eastAsia="仿宋_GB2312"/>
                <w:b/>
                <w:color w:val="000000"/>
                <w:szCs w:val="24"/>
              </w:rPr>
            </w:pPr>
            <w:r>
              <w:rPr>
                <w:rFonts w:hint="eastAsia" w:ascii="仿宋_GB2312" w:hAnsi="宋体" w:eastAsia="仿宋_GB2312"/>
                <w:b/>
                <w:color w:val="000000"/>
                <w:kern w:val="0"/>
                <w:szCs w:val="24"/>
              </w:rPr>
              <w:t>申报企业名称</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szCs w:val="24"/>
              </w:rPr>
            </w:pPr>
            <w:r>
              <w:rPr>
                <w:rFonts w:hint="eastAsia" w:ascii="仿宋_GB2312" w:hAnsi="宋体" w:eastAsia="仿宋_GB2312"/>
                <w:b/>
                <w:color w:val="000000"/>
                <w:kern w:val="0"/>
                <w:szCs w:val="24"/>
              </w:rPr>
              <w:t>经营地址</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szCs w:val="24"/>
              </w:rPr>
            </w:pPr>
            <w:r>
              <w:rPr>
                <w:rFonts w:hint="eastAsia" w:ascii="仿宋_GB2312" w:hAnsi="宋体" w:eastAsia="仿宋_GB2312"/>
                <w:b/>
                <w:color w:val="000000"/>
                <w:kern w:val="0"/>
                <w:szCs w:val="24"/>
              </w:rPr>
              <w:t>统一社会信用代码</w:t>
            </w:r>
          </w:p>
        </w:tc>
        <w:tc>
          <w:tcPr>
            <w:tcW w:w="2099"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b/>
                <w:color w:val="000000"/>
                <w:szCs w:val="24"/>
              </w:rPr>
            </w:pPr>
          </w:p>
        </w:tc>
        <w:tc>
          <w:tcPr>
            <w:tcW w:w="19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szCs w:val="24"/>
              </w:rPr>
            </w:pPr>
            <w:r>
              <w:rPr>
                <w:rFonts w:hint="eastAsia" w:ascii="仿宋_GB2312" w:hAnsi="宋体" w:eastAsia="仿宋_GB2312"/>
                <w:b/>
                <w:color w:val="000000"/>
                <w:szCs w:val="24"/>
              </w:rPr>
              <w:t>法定代表人</w:t>
            </w:r>
          </w:p>
        </w:tc>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szCs w:val="24"/>
              </w:rPr>
            </w:pPr>
            <w:r>
              <w:rPr>
                <w:rFonts w:hint="eastAsia" w:ascii="仿宋_GB2312" w:hAnsi="宋体" w:eastAsia="仿宋_GB2312"/>
                <w:b/>
                <w:color w:val="000000"/>
                <w:kern w:val="0"/>
                <w:szCs w:val="24"/>
              </w:rPr>
              <w:t>报表类别</w:t>
            </w:r>
          </w:p>
        </w:tc>
        <w:tc>
          <w:tcPr>
            <w:tcW w:w="20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b/>
                <w:color w:val="000000"/>
                <w:szCs w:val="24"/>
              </w:rPr>
            </w:pPr>
          </w:p>
        </w:tc>
        <w:tc>
          <w:tcPr>
            <w:tcW w:w="19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szCs w:val="24"/>
              </w:rPr>
            </w:pPr>
            <w:r>
              <w:rPr>
                <w:rFonts w:hint="eastAsia" w:ascii="仿宋_GB2312" w:hAnsi="宋体" w:eastAsia="仿宋_GB2312"/>
                <w:b/>
                <w:color w:val="000000"/>
                <w:kern w:val="0"/>
                <w:szCs w:val="24"/>
              </w:rPr>
              <w:t>机 构 类 型</w:t>
            </w:r>
          </w:p>
        </w:tc>
        <w:tc>
          <w:tcPr>
            <w:tcW w:w="20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szCs w:val="24"/>
              </w:rPr>
            </w:pPr>
            <w:r>
              <w:rPr>
                <w:rFonts w:hint="eastAsia" w:ascii="仿宋_GB2312" w:hAnsi="宋体" w:eastAsia="仿宋_GB2312"/>
                <w:b/>
                <w:color w:val="000000"/>
                <w:kern w:val="0"/>
                <w:szCs w:val="24"/>
              </w:rPr>
              <w:t>承担统计工作部门名称</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承担统计工作人员数量</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统计原始记录情况</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310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统计台帐建立情况</w:t>
            </w:r>
          </w:p>
        </w:tc>
        <w:tc>
          <w:tcPr>
            <w:tcW w:w="609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b/>
                <w:color w:val="000000"/>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05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 xml:space="preserve">      其中：统计台帐种类</w:t>
            </w:r>
          </w:p>
        </w:tc>
        <w:tc>
          <w:tcPr>
            <w:tcW w:w="513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05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参加年定报工作布置会情况</w:t>
            </w:r>
          </w:p>
        </w:tc>
        <w:tc>
          <w:tcPr>
            <w:tcW w:w="513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405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统计报表数据审核情况</w:t>
            </w:r>
          </w:p>
        </w:tc>
        <w:tc>
          <w:tcPr>
            <w:tcW w:w="513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5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近两年接受统计核查情况</w:t>
            </w:r>
          </w:p>
        </w:tc>
        <w:tc>
          <w:tcPr>
            <w:tcW w:w="513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405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distribute"/>
              <w:rPr>
                <w:rFonts w:ascii="仿宋_GB2312" w:hAnsi="宋体" w:eastAsia="仿宋_GB2312"/>
                <w:b/>
                <w:color w:val="000000"/>
                <w:kern w:val="0"/>
                <w:szCs w:val="24"/>
              </w:rPr>
            </w:pPr>
            <w:r>
              <w:rPr>
                <w:rFonts w:hint="eastAsia" w:ascii="仿宋_GB2312" w:hAnsi="宋体" w:eastAsia="仿宋_GB2312"/>
                <w:b/>
                <w:color w:val="000000"/>
                <w:kern w:val="0"/>
                <w:szCs w:val="24"/>
              </w:rPr>
              <w:t>近两年接受统计检查情况</w:t>
            </w:r>
          </w:p>
        </w:tc>
        <w:tc>
          <w:tcPr>
            <w:tcW w:w="513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951" w:type="dxa"/>
            <w:tcBorders>
              <w:top w:val="single" w:color="auto" w:sz="4" w:space="0"/>
              <w:left w:val="single" w:color="auto" w:sz="4" w:space="0"/>
              <w:bottom w:val="single" w:color="auto" w:sz="4" w:space="0"/>
              <w:right w:val="single" w:color="auto" w:sz="4" w:space="0"/>
            </w:tcBorders>
            <w:vAlign w:val="center"/>
          </w:tcPr>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统</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计</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工</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作</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情</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况</w:t>
            </w:r>
          </w:p>
          <w:p>
            <w:pPr>
              <w:spacing w:after="468" w:afterLines="150"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介</w:t>
            </w:r>
          </w:p>
          <w:p>
            <w:pPr>
              <w:spacing w:after="468" w:afterLines="150" w:line="400" w:lineRule="exact"/>
              <w:jc w:val="center"/>
              <w:rPr>
                <w:rFonts w:ascii="宋体" w:hAnsi="宋体"/>
                <w:color w:val="000000"/>
                <w:sz w:val="32"/>
                <w:szCs w:val="32"/>
              </w:rPr>
            </w:pPr>
            <w:r>
              <w:rPr>
                <w:rFonts w:hint="eastAsia" w:ascii="仿宋_GB2312" w:hAnsi="宋体" w:eastAsia="仿宋_GB2312"/>
                <w:b/>
                <w:color w:val="000000"/>
                <w:sz w:val="32"/>
                <w:szCs w:val="32"/>
              </w:rPr>
              <w:t>绍</w:t>
            </w:r>
          </w:p>
        </w:tc>
        <w:tc>
          <w:tcPr>
            <w:tcW w:w="8244"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olor w:val="000000"/>
                <w:sz w:val="32"/>
                <w:szCs w:val="32"/>
              </w:rPr>
            </w:pPr>
          </w:p>
        </w:tc>
      </w:tr>
    </w:tbl>
    <w:p>
      <w:pPr>
        <w:snapToGrid w:val="0"/>
        <w:spacing w:line="700" w:lineRule="exact"/>
        <w:jc w:val="left"/>
        <w:rPr>
          <w:rFonts w:ascii="Times New Roman" w:hAnsi="Times New Roman"/>
          <w:b/>
          <w:color w:val="000000"/>
          <w:szCs w:val="24"/>
        </w:rPr>
      </w:pPr>
      <w:r>
        <w:rPr>
          <w:rFonts w:hint="eastAsia" w:ascii="Times New Roman" w:hAnsi="Times New Roman"/>
          <w:b/>
          <w:color w:val="000000"/>
          <w:szCs w:val="24"/>
        </w:rPr>
        <w:t>联系人及电话：</w:t>
      </w:r>
    </w:p>
    <w:p>
      <w:pPr>
        <w:snapToGrid w:val="0"/>
        <w:spacing w:line="360" w:lineRule="auto"/>
        <w:rPr>
          <w:rFonts w:ascii="仿宋_GB2312" w:hAnsi="宋体" w:eastAsia="仿宋_GB2312"/>
          <w:b/>
          <w:color w:val="000000"/>
          <w:kern w:val="0"/>
          <w:sz w:val="24"/>
          <w:szCs w:val="24"/>
        </w:rPr>
      </w:pPr>
      <w:r>
        <w:rPr>
          <w:rFonts w:hint="eastAsia" w:ascii="仿宋_GB2312" w:hAnsi="宋体" w:eastAsia="仿宋_GB2312"/>
          <w:b/>
          <w:color w:val="000000"/>
          <w:kern w:val="0"/>
          <w:sz w:val="24"/>
          <w:szCs w:val="24"/>
        </w:rPr>
        <w:t>填表说明：</w:t>
      </w:r>
    </w:p>
    <w:p>
      <w:pPr>
        <w:snapToGrid w:val="0"/>
        <w:spacing w:line="360" w:lineRule="auto"/>
        <w:rPr>
          <w:rFonts w:ascii="仿宋_GB2312" w:hAnsi="宋体" w:eastAsia="仿宋_GB2312"/>
          <w:color w:val="000000"/>
          <w:sz w:val="24"/>
          <w:szCs w:val="24"/>
        </w:rPr>
      </w:pPr>
      <w:r>
        <w:rPr>
          <w:rFonts w:hint="eastAsia" w:ascii="仿宋_GB2312" w:hAnsi="宋体" w:eastAsia="仿宋_GB2312"/>
          <w:b/>
          <w:color w:val="000000"/>
          <w:kern w:val="0"/>
          <w:sz w:val="24"/>
          <w:szCs w:val="24"/>
        </w:rPr>
        <w:t>1.报表类别</w:t>
      </w:r>
      <w:r>
        <w:rPr>
          <w:rFonts w:hint="eastAsia" w:ascii="仿宋_GB2312" w:hAnsi="宋体" w:eastAsia="仿宋_GB2312"/>
          <w:color w:val="000000"/>
          <w:kern w:val="0"/>
          <w:sz w:val="24"/>
          <w:szCs w:val="24"/>
        </w:rPr>
        <w:t>：根据企业从事的社会经济活动性质进行的分类。如A</w:t>
      </w:r>
      <w:r>
        <w:rPr>
          <w:rFonts w:hint="eastAsia" w:ascii="仿宋_GB2312" w:hAnsi="宋体" w:eastAsia="仿宋_GB2312"/>
          <w:color w:val="000000"/>
          <w:sz w:val="24"/>
          <w:szCs w:val="24"/>
        </w:rPr>
        <w:t>农业、B工业、C建筑业、D运输邮电业、E批发零售、住宿和餐饮业、F服务业、J金融业、X房地产业。</w:t>
      </w:r>
    </w:p>
    <w:p>
      <w:pPr>
        <w:snapToGrid w:val="0"/>
        <w:spacing w:line="360" w:lineRule="auto"/>
        <w:rPr>
          <w:rFonts w:ascii="仿宋_GB2312" w:hAnsi="宋体" w:eastAsia="仿宋_GB2312"/>
          <w:color w:val="000000"/>
          <w:sz w:val="24"/>
          <w:szCs w:val="24"/>
        </w:rPr>
      </w:pPr>
      <w:r>
        <w:rPr>
          <w:rFonts w:hint="eastAsia" w:ascii="仿宋_GB2312" w:hAnsi="宋体" w:eastAsia="仿宋_GB2312"/>
          <w:b/>
          <w:color w:val="000000"/>
          <w:sz w:val="24"/>
          <w:szCs w:val="24"/>
        </w:rPr>
        <w:t>2.机构类型：</w:t>
      </w:r>
      <w:r>
        <w:rPr>
          <w:rFonts w:hint="eastAsia" w:ascii="仿宋_GB2312" w:hAnsi="宋体" w:eastAsia="仿宋_GB2312"/>
          <w:color w:val="000000"/>
          <w:sz w:val="24"/>
          <w:szCs w:val="24"/>
        </w:rPr>
        <w:t>企业</w:t>
      </w:r>
    </w:p>
    <w:p>
      <w:pPr>
        <w:snapToGrid w:val="0"/>
        <w:spacing w:line="360" w:lineRule="auto"/>
        <w:rPr>
          <w:rFonts w:ascii="仿宋_GB2312" w:hAnsi="宋体" w:eastAsia="仿宋_GB2312"/>
          <w:color w:val="000000"/>
          <w:sz w:val="24"/>
          <w:szCs w:val="24"/>
        </w:rPr>
      </w:pPr>
      <w:r>
        <w:rPr>
          <w:rFonts w:hint="eastAsia" w:ascii="仿宋_GB2312" w:hAnsi="宋体" w:eastAsia="仿宋_GB2312"/>
          <w:b/>
          <w:color w:val="000000"/>
          <w:sz w:val="24"/>
          <w:szCs w:val="24"/>
        </w:rPr>
        <w:t>3.承担统计工作部门名称：</w:t>
      </w:r>
      <w:r>
        <w:rPr>
          <w:rFonts w:hint="eastAsia" w:ascii="仿宋_GB2312" w:hAnsi="宋体" w:eastAsia="仿宋_GB2312"/>
          <w:color w:val="000000"/>
          <w:sz w:val="24"/>
          <w:szCs w:val="24"/>
        </w:rPr>
        <w:t>申报企业承担统计工作的部门名称，如办公室、财务部、人力资源部等。</w:t>
      </w:r>
    </w:p>
    <w:p>
      <w:pPr>
        <w:snapToGrid w:val="0"/>
        <w:spacing w:line="360" w:lineRule="auto"/>
        <w:rPr>
          <w:rFonts w:ascii="仿宋_GB2312" w:hAnsi="宋体" w:eastAsia="仿宋_GB2312"/>
          <w:color w:val="000000"/>
          <w:sz w:val="24"/>
          <w:szCs w:val="24"/>
        </w:rPr>
      </w:pPr>
      <w:r>
        <w:rPr>
          <w:rFonts w:hint="eastAsia" w:ascii="仿宋_GB2312" w:hAnsi="宋体" w:eastAsia="仿宋_GB2312"/>
          <w:b/>
          <w:color w:val="000000"/>
          <w:sz w:val="24"/>
          <w:szCs w:val="24"/>
        </w:rPr>
        <w:t>4.承担统计工作人员数量：</w:t>
      </w:r>
      <w:r>
        <w:rPr>
          <w:rFonts w:hint="eastAsia" w:ascii="仿宋_GB2312" w:hAnsi="宋体" w:eastAsia="仿宋_GB2312"/>
          <w:color w:val="000000"/>
          <w:sz w:val="24"/>
          <w:szCs w:val="24"/>
        </w:rPr>
        <w:t>申报企业收集数据并报送统计报表的人员数量。</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sz w:val="24"/>
          <w:szCs w:val="24"/>
        </w:rPr>
        <w:t>5.</w:t>
      </w:r>
      <w:r>
        <w:rPr>
          <w:rFonts w:hint="eastAsia" w:ascii="仿宋_GB2312" w:hAnsi="宋体" w:eastAsia="仿宋_GB2312"/>
          <w:b/>
          <w:color w:val="000000"/>
          <w:kern w:val="0"/>
          <w:sz w:val="24"/>
          <w:szCs w:val="24"/>
        </w:rPr>
        <w:t>统计原始记录情况：</w:t>
      </w:r>
      <w:r>
        <w:rPr>
          <w:rFonts w:hint="eastAsia" w:ascii="仿宋_GB2312" w:hAnsi="宋体" w:eastAsia="仿宋_GB2312"/>
          <w:color w:val="000000"/>
          <w:kern w:val="0"/>
          <w:sz w:val="24"/>
          <w:szCs w:val="24"/>
        </w:rPr>
        <w:t>统计原始记录是指申报企业报送统计数据所依据的原始资料，如财务账目、人员工资表、考勤表、能源缴费单据等。此项填写申报企业原始记录是否完整、规范。</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kern w:val="0"/>
          <w:sz w:val="24"/>
          <w:szCs w:val="24"/>
        </w:rPr>
        <w:t>6.统计台帐建立情况：</w:t>
      </w:r>
      <w:r>
        <w:rPr>
          <w:rFonts w:hint="eastAsia" w:ascii="仿宋_GB2312" w:hAnsi="宋体" w:eastAsia="仿宋_GB2312"/>
          <w:color w:val="000000"/>
          <w:kern w:val="0"/>
          <w:sz w:val="24"/>
          <w:szCs w:val="24"/>
        </w:rPr>
        <w:t>申报企业统计台帐是否建立、内容是否健全。</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kern w:val="0"/>
          <w:sz w:val="24"/>
          <w:szCs w:val="24"/>
        </w:rPr>
        <w:t>7.参加年定报工作布置会情况：</w:t>
      </w:r>
      <w:r>
        <w:rPr>
          <w:rFonts w:hint="eastAsia" w:ascii="仿宋_GB2312" w:hAnsi="宋体" w:eastAsia="仿宋_GB2312"/>
          <w:color w:val="000000"/>
          <w:kern w:val="0"/>
          <w:sz w:val="24"/>
          <w:szCs w:val="24"/>
        </w:rPr>
        <w:t>申报企业上一年度（或本年度）参加统计系统年定报工作布置会情况，如：我单位某同志参加了XX年丰台区统计局组织的服务业企业年定报工作布置会。</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8、统计报表数据审核情况：填写内容为申报企业在报出统计数据之前是否经过领导审核的情况，如：数据报送前经财务经理张一审核</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kern w:val="0"/>
          <w:sz w:val="24"/>
          <w:szCs w:val="24"/>
        </w:rPr>
        <w:t>8.近两年接受统计核查情况：</w:t>
      </w:r>
      <w:r>
        <w:rPr>
          <w:rFonts w:hint="eastAsia" w:ascii="仿宋_GB2312" w:hAnsi="宋体" w:eastAsia="仿宋_GB2312"/>
          <w:color w:val="000000"/>
          <w:kern w:val="0"/>
          <w:sz w:val="24"/>
          <w:szCs w:val="24"/>
        </w:rPr>
        <w:t>申报企业填写接受统计核查情况，如我单位xx年X月接受丰台区统计局统计数据核查，未出现问题。如果未接受过统计核查，填写“无”字样。</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kern w:val="0"/>
          <w:sz w:val="24"/>
          <w:szCs w:val="24"/>
        </w:rPr>
        <w:t>9.近两年接受统计检查情况：</w:t>
      </w:r>
      <w:r>
        <w:rPr>
          <w:rFonts w:hint="eastAsia" w:ascii="仿宋_GB2312" w:hAnsi="宋体" w:eastAsia="仿宋_GB2312"/>
          <w:color w:val="000000"/>
          <w:kern w:val="0"/>
          <w:sz w:val="24"/>
          <w:szCs w:val="24"/>
        </w:rPr>
        <w:t>申报企业填写接受统计检查情况，如我单位XX年X月接受北京市统计局统计检查，未出现问题。如果未接受过统计检查，填写“无”字样。</w:t>
      </w:r>
    </w:p>
    <w:p>
      <w:pPr>
        <w:snapToGrid w:val="0"/>
        <w:spacing w:line="360" w:lineRule="auto"/>
        <w:rPr>
          <w:rFonts w:ascii="仿宋_GB2312" w:hAnsi="宋体" w:eastAsia="仿宋_GB2312"/>
          <w:color w:val="000000"/>
          <w:kern w:val="0"/>
          <w:sz w:val="24"/>
          <w:szCs w:val="24"/>
        </w:rPr>
      </w:pPr>
      <w:r>
        <w:rPr>
          <w:rFonts w:hint="eastAsia" w:ascii="仿宋_GB2312" w:hAnsi="宋体" w:eastAsia="仿宋_GB2312"/>
          <w:b/>
          <w:color w:val="000000"/>
          <w:kern w:val="0"/>
          <w:sz w:val="24"/>
          <w:szCs w:val="24"/>
        </w:rPr>
        <w:t>10.统计工作情况介绍：</w:t>
      </w:r>
      <w:r>
        <w:rPr>
          <w:rFonts w:hint="eastAsia" w:ascii="仿宋_GB2312" w:hAnsi="宋体" w:eastAsia="仿宋_GB2312"/>
          <w:color w:val="000000"/>
          <w:kern w:val="0"/>
          <w:sz w:val="24"/>
          <w:szCs w:val="24"/>
        </w:rPr>
        <w:t>该项填写的主要内容有：（1）申报企业基本情况；（2）申报企业内部管理机制与工作流程（3）申报企业日常统计工作中的特色、亮点等内容（4）统计信息化建设（5）其他优势工作介绍等。此项也可根据实际情况自行填写。</w:t>
      </w:r>
    </w:p>
    <w:p>
      <w:pPr>
        <w:snapToGrid w:val="0"/>
        <w:spacing w:line="360" w:lineRule="auto"/>
        <w:rPr>
          <w:rFonts w:ascii="仿宋_GB2312" w:hAnsi="宋体" w:eastAsia="仿宋_GB2312"/>
          <w:color w:val="000000"/>
          <w:kern w:val="0"/>
          <w:sz w:val="24"/>
          <w:szCs w:val="24"/>
        </w:rPr>
      </w:pPr>
    </w:p>
    <w:p>
      <w:pPr>
        <w:snapToGrid w:val="0"/>
        <w:spacing w:line="360" w:lineRule="auto"/>
        <w:rPr>
          <w:rFonts w:ascii="仿宋_GB2312" w:hAnsi="宋体" w:eastAsia="仿宋_GB2312"/>
          <w:color w:val="000000"/>
          <w:kern w:val="0"/>
          <w:sz w:val="24"/>
          <w:szCs w:val="24"/>
        </w:rPr>
      </w:pPr>
    </w:p>
    <w:p>
      <w:pPr>
        <w:spacing w:line="560" w:lineRule="exact"/>
        <w:ind w:right="84" w:rightChars="40"/>
        <w:rPr>
          <w:rFonts w:hint="default" w:ascii="黑体" w:hAnsi="Times New Roman" w:eastAsia="黑体"/>
          <w:color w:val="000000"/>
          <w:sz w:val="32"/>
          <w:szCs w:val="32"/>
          <w:lang w:val="en-US" w:eastAsia="zh-CN"/>
        </w:rPr>
      </w:pPr>
      <w:r>
        <w:rPr>
          <w:rFonts w:hint="eastAsia" w:ascii="黑体" w:hAnsi="Times New Roman" w:eastAsia="黑体"/>
          <w:color w:val="000000"/>
          <w:sz w:val="32"/>
          <w:szCs w:val="32"/>
          <w:lang w:eastAsia="zh-CN"/>
        </w:rPr>
        <w:t>附件</w:t>
      </w:r>
      <w:r>
        <w:rPr>
          <w:rFonts w:hint="eastAsia" w:ascii="黑体" w:hAnsi="Times New Roman" w:eastAsia="黑体"/>
          <w:color w:val="000000"/>
          <w:sz w:val="32"/>
          <w:szCs w:val="32"/>
          <w:lang w:val="en-US" w:eastAsia="zh-CN"/>
        </w:rPr>
        <w:t>3：</w:t>
      </w:r>
    </w:p>
    <w:p>
      <w:pPr>
        <w:widowControl/>
        <w:spacing w:line="560" w:lineRule="exact"/>
        <w:jc w:val="center"/>
        <w:rPr>
          <w:rFonts w:ascii="方正小标宋_GBK" w:hAnsi="宋体" w:eastAsia="方正小标宋_GBK" w:cs="宋体"/>
          <w:color w:val="000000"/>
          <w:kern w:val="0"/>
          <w:sz w:val="44"/>
          <w:szCs w:val="44"/>
        </w:rPr>
      </w:pPr>
      <w:r>
        <w:rPr>
          <w:rFonts w:hint="eastAsia" w:ascii="方正小标宋_GBK" w:hAnsi="宋体" w:eastAsia="方正小标宋_GBK" w:cs="宋体"/>
          <w:color w:val="000000"/>
          <w:kern w:val="0"/>
          <w:sz w:val="44"/>
          <w:szCs w:val="44"/>
        </w:rPr>
        <w:t>调查企业</w:t>
      </w:r>
      <w:r>
        <w:rPr>
          <w:rFonts w:ascii="方正小标宋_GBK" w:hAnsi="宋体" w:eastAsia="方正小标宋_GBK" w:cs="宋体"/>
          <w:color w:val="000000"/>
          <w:kern w:val="0"/>
          <w:sz w:val="44"/>
          <w:szCs w:val="44"/>
        </w:rPr>
        <w:t>诚信统计承诺书</w:t>
      </w:r>
    </w:p>
    <w:p>
      <w:pPr>
        <w:widowControl/>
        <w:spacing w:line="560" w:lineRule="exact"/>
        <w:jc w:val="left"/>
        <w:rPr>
          <w:rFonts w:ascii="宋体" w:hAnsi="宋体" w:cs="宋体"/>
          <w:color w:val="000000"/>
          <w:kern w:val="0"/>
          <w:sz w:val="30"/>
          <w:szCs w:val="30"/>
        </w:rPr>
      </w:pPr>
    </w:p>
    <w:p>
      <w:pPr>
        <w:widowControl/>
        <w:spacing w:line="560" w:lineRule="exac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丰台区统计局、丰台区经济社会调查队:</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我单位积极响应丰台区统计局、丰台区经济社会调查队诚信统计的倡议,作出如下承诺:</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一、为履行法定的统计资料报送义务提供组织、人员和工作条件保障。</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二、按照国家有关规定设置原始记录、统计台账，建立健全统计资料的审核、签署、交接、归档等管理制度。</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三、执行统计调查制度，真实、准确、完整、及时地提供统计调查所需资料。</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四、积极配合统计执法检查和统计数据核查。</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五、自觉抵制违反统计法律法规和统计调查制度的行为。</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 xml:space="preserve">六、不被其他部门列入联合惩戒失信名单。           </w:t>
      </w:r>
    </w:p>
    <w:p>
      <w:pPr>
        <w:widowControl/>
        <w:spacing w:line="560" w:lineRule="exact"/>
        <w:ind w:firstLine="4160" w:firstLineChars="1300"/>
        <w:jc w:val="left"/>
        <w:rPr>
          <w:rFonts w:ascii="仿宋_GB2312" w:hAnsi="仿宋" w:eastAsia="仿宋_GB2312" w:cs="宋体"/>
          <w:color w:val="000000"/>
          <w:kern w:val="0"/>
          <w:sz w:val="32"/>
          <w:szCs w:val="32"/>
        </w:rPr>
      </w:pPr>
    </w:p>
    <w:p>
      <w:pPr>
        <w:widowControl/>
        <w:spacing w:line="560" w:lineRule="exact"/>
        <w:ind w:firstLine="4160" w:firstLineChars="13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承诺企业负责人签字</w:t>
      </w:r>
    </w:p>
    <w:p>
      <w:pPr>
        <w:widowControl/>
        <w:spacing w:line="560" w:lineRule="exact"/>
        <w:ind w:firstLine="4160" w:firstLineChars="13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单位公章：</w:t>
      </w:r>
    </w:p>
    <w:p>
      <w:pPr>
        <w:widowControl/>
        <w:spacing w:line="560" w:lineRule="exact"/>
        <w:ind w:firstLine="4800" w:firstLineChars="15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年   月   日</w:t>
      </w:r>
    </w:p>
    <w:p>
      <w:pPr>
        <w:widowControl/>
        <w:ind w:firstLine="4800" w:firstLineChars="1500"/>
        <w:jc w:val="left"/>
        <w:rPr>
          <w:rFonts w:ascii="仿宋" w:hAnsi="仿宋" w:eastAsia="仿宋" w:cs="宋体"/>
          <w:color w:val="000000"/>
          <w:kern w:val="0"/>
          <w:sz w:val="32"/>
          <w:szCs w:val="32"/>
        </w:rPr>
      </w:pPr>
    </w:p>
    <w:p>
      <w:pPr>
        <w:widowControl/>
        <w:ind w:firstLine="4800" w:firstLineChars="1500"/>
        <w:jc w:val="left"/>
        <w:rPr>
          <w:rFonts w:ascii="仿宋" w:hAnsi="仿宋" w:eastAsia="仿宋" w:cs="宋体"/>
          <w:color w:val="000000"/>
          <w:kern w:val="0"/>
          <w:sz w:val="32"/>
          <w:szCs w:val="32"/>
        </w:rPr>
      </w:pPr>
    </w:p>
    <w:p>
      <w:pPr>
        <w:widowControl/>
        <w:ind w:firstLine="4800" w:firstLineChars="1500"/>
        <w:jc w:val="left"/>
        <w:rPr>
          <w:rFonts w:ascii="仿宋" w:hAnsi="仿宋" w:eastAsia="仿宋" w:cs="宋体"/>
          <w:color w:val="000000"/>
          <w:kern w:val="0"/>
          <w:sz w:val="32"/>
          <w:szCs w:val="32"/>
        </w:rPr>
      </w:pPr>
    </w:p>
    <w:p>
      <w:pPr>
        <w:widowControl/>
        <w:ind w:firstLine="4800" w:firstLineChars="1500"/>
        <w:jc w:val="left"/>
        <w:rPr>
          <w:rFonts w:ascii="仿宋" w:hAnsi="仿宋" w:eastAsia="仿宋" w:cs="宋体"/>
          <w:color w:val="000000"/>
          <w:kern w:val="0"/>
          <w:sz w:val="32"/>
          <w:szCs w:val="32"/>
        </w:rPr>
      </w:pPr>
    </w:p>
    <w:p>
      <w:pPr>
        <w:widowControl/>
        <w:spacing w:line="560" w:lineRule="exact"/>
        <w:rPr>
          <w:rFonts w:hint="default"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eastAsia="zh-CN"/>
        </w:rPr>
        <w:t>附件</w:t>
      </w:r>
      <w:r>
        <w:rPr>
          <w:rFonts w:hint="eastAsia" w:ascii="黑体" w:hAnsi="黑体" w:eastAsia="黑体" w:cs="宋体"/>
          <w:color w:val="000000"/>
          <w:kern w:val="0"/>
          <w:sz w:val="32"/>
          <w:szCs w:val="32"/>
          <w:lang w:val="en-US" w:eastAsia="zh-CN"/>
        </w:rPr>
        <w:t>4：</w:t>
      </w:r>
    </w:p>
    <w:p>
      <w:pPr>
        <w:widowControl/>
        <w:spacing w:line="560" w:lineRule="exact"/>
        <w:jc w:val="center"/>
        <w:rPr>
          <w:rFonts w:ascii="方正小标宋_GBK" w:hAnsi="宋体" w:eastAsia="方正小标宋_GBK" w:cs="宋体"/>
          <w:color w:val="000000"/>
          <w:kern w:val="0"/>
          <w:sz w:val="44"/>
          <w:szCs w:val="44"/>
        </w:rPr>
      </w:pPr>
      <w:r>
        <w:rPr>
          <w:rFonts w:ascii="方正小标宋_GBK" w:hAnsi="宋体" w:eastAsia="方正小标宋_GBK" w:cs="宋体"/>
          <w:color w:val="000000"/>
          <w:kern w:val="0"/>
          <w:sz w:val="44"/>
          <w:szCs w:val="44"/>
        </w:rPr>
        <w:t>统计从业人员守信承诺书</w:t>
      </w:r>
    </w:p>
    <w:p>
      <w:pPr>
        <w:widowControl/>
        <w:spacing w:line="560" w:lineRule="exact"/>
        <w:jc w:val="left"/>
        <w:rPr>
          <w:rFonts w:ascii="宋体" w:hAnsi="宋体" w:cs="宋体"/>
          <w:color w:val="000000"/>
          <w:kern w:val="0"/>
          <w:sz w:val="24"/>
          <w:szCs w:val="24"/>
        </w:rPr>
      </w:pPr>
    </w:p>
    <w:p>
      <w:pPr>
        <w:widowControl/>
        <w:spacing w:line="560" w:lineRule="exact"/>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丰台区统计局、丰台区经济社会调查队：</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我单位积极响应丰台区统计局、丰台区经济社会调查队诚信统计的倡议，作为单位的统计从业人员，我个人作出如下承诺:</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一、按照统计法律法规、统计调查制度和国家有关规定，真实、准确、完整、及时地提供统计资料。</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二、遵守统计资料审核、签署、交接、归档等管理制度。</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三、主动配合统计机构依法开展统计调查、统计检查。</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四、无任何违反统计法律法规和统计调查制度的行为。</w:t>
      </w:r>
    </w:p>
    <w:p>
      <w:pPr>
        <w:widowControl/>
        <w:spacing w:line="560" w:lineRule="exact"/>
        <w:ind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五、不被其他部门列入联合惩戒失信人员名单。</w:t>
      </w:r>
    </w:p>
    <w:p>
      <w:pPr>
        <w:widowControl/>
        <w:spacing w:line="560" w:lineRule="exact"/>
        <w:jc w:val="left"/>
        <w:rPr>
          <w:rFonts w:ascii="仿宋_GB2312" w:hAnsi="仿宋" w:eastAsia="仿宋_GB2312" w:cs="宋体"/>
          <w:color w:val="000000"/>
          <w:kern w:val="0"/>
          <w:sz w:val="32"/>
          <w:szCs w:val="32"/>
        </w:rPr>
      </w:pPr>
    </w:p>
    <w:p>
      <w:pPr>
        <w:widowControl/>
        <w:spacing w:line="560" w:lineRule="exact"/>
        <w:ind w:firstLine="4640" w:firstLineChars="145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承诺人签字：</w:t>
      </w:r>
    </w:p>
    <w:p>
      <w:pPr>
        <w:widowControl/>
        <w:spacing w:line="560" w:lineRule="exact"/>
        <w:ind w:firstLine="4640" w:firstLineChars="1450"/>
        <w:jc w:val="left"/>
        <w:rPr>
          <w:rFonts w:ascii="仿宋_GB2312" w:hAnsi="仿宋" w:eastAsia="仿宋_GB2312" w:cs="宋体"/>
          <w:color w:val="000000"/>
          <w:kern w:val="0"/>
          <w:sz w:val="32"/>
          <w:szCs w:val="32"/>
        </w:rPr>
      </w:pPr>
    </w:p>
    <w:p>
      <w:pPr>
        <w:widowControl/>
        <w:spacing w:line="560" w:lineRule="exact"/>
        <w:ind w:firstLine="4640" w:firstLineChars="145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单位公章:</w:t>
      </w:r>
    </w:p>
    <w:p>
      <w:pPr>
        <w:widowControl/>
        <w:spacing w:line="560" w:lineRule="exact"/>
        <w:ind w:firstLine="5280" w:firstLineChars="1650"/>
        <w:jc w:val="left"/>
        <w:rPr>
          <w:rFonts w:ascii="仿宋_GB2312" w:hAnsi="仿宋" w:eastAsia="仿宋_GB2312" w:cs="宋体"/>
          <w:color w:val="000000"/>
          <w:kern w:val="0"/>
          <w:sz w:val="32"/>
          <w:szCs w:val="32"/>
        </w:rPr>
      </w:pPr>
    </w:p>
    <w:p>
      <w:pPr>
        <w:widowControl/>
        <w:spacing w:line="560" w:lineRule="exact"/>
        <w:ind w:firstLine="5280" w:firstLineChars="1650"/>
        <w:jc w:val="left"/>
        <w:rPr>
          <w:rFonts w:ascii="仿宋_GB2312" w:hAnsi="Times New Roman" w:eastAsia="仿宋_GB2312"/>
          <w:color w:val="000000"/>
          <w:sz w:val="28"/>
          <w:szCs w:val="28"/>
        </w:rPr>
      </w:pPr>
      <w:r>
        <w:rPr>
          <w:rFonts w:hint="eastAsia" w:ascii="仿宋_GB2312" w:hAnsi="仿宋" w:eastAsia="仿宋_GB2312" w:cs="宋体"/>
          <w:color w:val="000000"/>
          <w:kern w:val="0"/>
          <w:sz w:val="32"/>
          <w:szCs w:val="32"/>
        </w:rPr>
        <w:t>年   月   日</w:t>
      </w:r>
    </w:p>
    <w:p>
      <w:pPr>
        <w:pStyle w:val="4"/>
        <w:widowControl w:val="0"/>
        <w:spacing w:line="560" w:lineRule="exact"/>
        <w:ind w:firstLine="280" w:firstLineChars="100"/>
        <w:rPr>
          <w:rFonts w:ascii="仿宋_GB2312" w:hAnsi="Times New Roman" w:eastAsia="仿宋_GB2312"/>
          <w:color w:val="000000"/>
          <w:sz w:val="28"/>
          <w:szCs w:val="28"/>
        </w:rPr>
      </w:pPr>
    </w:p>
    <w:p>
      <w:pPr>
        <w:pStyle w:val="4"/>
        <w:widowControl w:val="0"/>
        <w:spacing w:line="560" w:lineRule="exact"/>
        <w:ind w:firstLine="280" w:firstLineChars="100"/>
        <w:rPr>
          <w:rFonts w:ascii="仿宋_GB2312" w:hAnsi="Times New Roman" w:eastAsia="仿宋_GB2312"/>
          <w:color w:val="000000"/>
          <w:sz w:val="28"/>
          <w:szCs w:val="28"/>
        </w:rPr>
      </w:pPr>
    </w:p>
    <w:p/>
    <w:p>
      <w:pPr>
        <w:spacing w:line="540" w:lineRule="exact"/>
        <w:jc w:val="left"/>
        <w:rPr>
          <w:rFonts w:ascii="仿宋" w:hAnsi="仿宋" w:eastAsia="仿宋"/>
          <w:color w:val="000000"/>
          <w:sz w:val="32"/>
          <w:szCs w:val="32"/>
        </w:rPr>
      </w:pPr>
    </w:p>
    <w:sectPr>
      <w:footerReference r:id="rId5" w:type="default"/>
      <w:footerReference r:id="rId6" w:type="even"/>
      <w:pgSz w:w="11906" w:h="16838"/>
      <w:pgMar w:top="2098" w:right="1474" w:bottom="1985" w:left="1588" w:header="851" w:footer="99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altName w:val="微软雅黑"/>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38359"/>
      <w:docPartObj>
        <w:docPartGallery w:val="autotext"/>
      </w:docPartObj>
    </w:sdtPr>
    <w:sdtEndPr>
      <w:rPr>
        <w:rFonts w:hint="eastAsia" w:ascii="仿宋_GB2312" w:eastAsia="仿宋_GB2312"/>
        <w:sz w:val="28"/>
        <w:szCs w:val="28"/>
      </w:rPr>
    </w:sdtEndPr>
    <w:sdtContent>
      <w:p>
        <w:pPr>
          <w:pStyle w:val="2"/>
          <w:ind w:right="180"/>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8 -</w:t>
    </w:r>
    <w:r>
      <w:rPr>
        <w:rFonts w:hint="eastAsia" w:ascii="仿宋_GB2312" w:eastAsia="仿宋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776152"/>
      <w:docPartObj>
        <w:docPartGallery w:val="autotext"/>
      </w:docPartObj>
    </w:sdtPr>
    <w:sdtContent>
      <w:p>
        <w:pPr>
          <w:pStyle w:val="2"/>
          <w:ind w:right="180"/>
          <w:jc w:val="right"/>
        </w:pPr>
        <w:r>
          <w:fldChar w:fldCharType="begin"/>
        </w:r>
        <w:r>
          <w:instrText xml:space="preserve">PAGE   \* MERGEFORMAT</w:instrText>
        </w:r>
        <w:r>
          <w:fldChar w:fldCharType="separate"/>
        </w:r>
        <w:r>
          <w:rPr>
            <w:rFonts w:ascii="仿宋_GB2312" w:eastAsia="仿宋_GB2312"/>
            <w:sz w:val="28"/>
            <w:szCs w:val="28"/>
            <w:lang w:val="zh-CN"/>
          </w:rPr>
          <w:t>-</w:t>
        </w:r>
        <w:r>
          <w:rPr>
            <w:rFonts w:ascii="仿宋_GB2312" w:eastAsia="仿宋_GB2312"/>
            <w:sz w:val="28"/>
            <w:szCs w:val="28"/>
          </w:rPr>
          <w:t xml:space="preserve"> 5 -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5509209"/>
      <w:docPartObj>
        <w:docPartGallery w:val="autotext"/>
      </w:docPartObj>
    </w:sdtPr>
    <w:sdtEndPr>
      <w:rPr>
        <w:rFonts w:hint="eastAsia" w:ascii="仿宋_GB2312" w:eastAsia="仿宋_GB2312"/>
        <w:sz w:val="28"/>
        <w:szCs w:val="28"/>
      </w:rPr>
    </w:sdtEndPr>
    <w:sdtContent>
      <w:p>
        <w:pPr>
          <w:pStyle w:val="2"/>
          <w:ind w:firstLine="180" w:firstLineChars="1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1F3"/>
    <w:rsid w:val="000B784F"/>
    <w:rsid w:val="00120D8E"/>
    <w:rsid w:val="00140423"/>
    <w:rsid w:val="002F3817"/>
    <w:rsid w:val="00382448"/>
    <w:rsid w:val="003F0044"/>
    <w:rsid w:val="004205E5"/>
    <w:rsid w:val="004218C2"/>
    <w:rsid w:val="005F5631"/>
    <w:rsid w:val="00656968"/>
    <w:rsid w:val="008671F3"/>
    <w:rsid w:val="009B42FB"/>
    <w:rsid w:val="00AD2907"/>
    <w:rsid w:val="00AD2E2E"/>
    <w:rsid w:val="00B67B4D"/>
    <w:rsid w:val="00BB6DE1"/>
    <w:rsid w:val="00C41EA9"/>
    <w:rsid w:val="00CC3F96"/>
    <w:rsid w:val="00CE50C2"/>
    <w:rsid w:val="01E94EF5"/>
    <w:rsid w:val="03F96E31"/>
    <w:rsid w:val="044B2C90"/>
    <w:rsid w:val="11A64FAF"/>
    <w:rsid w:val="16FC69A7"/>
    <w:rsid w:val="176B64B6"/>
    <w:rsid w:val="1C295531"/>
    <w:rsid w:val="478C1B9B"/>
    <w:rsid w:val="49370274"/>
    <w:rsid w:val="67915BE0"/>
    <w:rsid w:val="FFCE11BC"/>
    <w:rsid w:val="FFDD6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0"/>
    <w:pPr>
      <w:widowControl/>
      <w:jc w:val="left"/>
    </w:pPr>
    <w:rPr>
      <w:rFonts w:ascii="宋体" w:hAnsi="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391</Words>
  <Characters>2232</Characters>
  <Lines>18</Lines>
  <Paragraphs>5</Paragraphs>
  <TotalTime>2</TotalTime>
  <ScaleCrop>false</ScaleCrop>
  <LinksUpToDate>false</LinksUpToDate>
  <CharactersWithSpaces>2618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2020-11-10T22:36:00Z</dcterms:created>
  <dc:creator>收文员</dc:creator>
  <cp:lastModifiedBy>信息员</cp:lastModifiedBy>
  <dcterms:modified xsi:type="dcterms:W3CDTF">2024-05-10T03:29:32Z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