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7B" w:rsidRDefault="00723393" w:rsidP="00723393">
      <w:pPr>
        <w:jc w:val="center"/>
        <w:rPr>
          <w:rFonts w:ascii="方正小标宋_GBK" w:eastAsia="方正小标宋_GBK" w:hint="eastAsia"/>
          <w:sz w:val="44"/>
          <w:szCs w:val="44"/>
        </w:rPr>
      </w:pPr>
      <w:r w:rsidRPr="00723393">
        <w:rPr>
          <w:rFonts w:ascii="方正小标宋_GBK" w:eastAsia="方正小标宋_GBK" w:hint="eastAsia"/>
          <w:sz w:val="44"/>
          <w:szCs w:val="44"/>
        </w:rPr>
        <w:t>第八届中关村国际前沿科技大赛启动公告</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一、大赛目标</w:t>
      </w:r>
    </w:p>
    <w:p w:rsidR="008777B9" w:rsidRPr="008777B9" w:rsidRDefault="008777B9" w:rsidP="008777B9">
      <w:pPr>
        <w:ind w:firstLineChars="200" w:firstLine="640"/>
        <w:rPr>
          <w:rFonts w:ascii="仿宋_GB2312" w:eastAsia="仿宋_GB2312" w:hint="eastAsia"/>
          <w:sz w:val="32"/>
          <w:szCs w:val="32"/>
        </w:rPr>
      </w:pPr>
      <w:r w:rsidRPr="008777B9">
        <w:rPr>
          <w:rFonts w:ascii="仿宋_GB2312" w:eastAsia="仿宋_GB2312" w:hint="eastAsia"/>
          <w:sz w:val="32"/>
          <w:szCs w:val="32"/>
        </w:rPr>
        <w:t>紧紧把握全球科技革命和产业变革方向，密切跟踪前沿科技发展趋势，按照“全球邀约、同场竞技”的原则，以遴选拥有国际领先前沿技术的企业和团队。通过搭建高水平国际前沿科技交流竞技平台，增强首都科技“向新力”，释放经济增长“新动能”，为更好建设中关村世界领先科技园区和北京国际科技创新中心提供重要支撑。</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二、大赛主题</w:t>
      </w:r>
    </w:p>
    <w:p w:rsidR="008777B9" w:rsidRPr="008777B9" w:rsidRDefault="008777B9" w:rsidP="008777B9">
      <w:pPr>
        <w:ind w:firstLineChars="200" w:firstLine="640"/>
        <w:rPr>
          <w:rFonts w:ascii="仿宋_GB2312" w:eastAsia="仿宋_GB2312" w:hint="eastAsia"/>
          <w:sz w:val="32"/>
          <w:szCs w:val="32"/>
        </w:rPr>
      </w:pPr>
      <w:r w:rsidRPr="008777B9">
        <w:rPr>
          <w:rFonts w:ascii="仿宋_GB2312" w:eastAsia="仿宋_GB2312" w:hint="eastAsia"/>
          <w:sz w:val="32"/>
          <w:szCs w:val="32"/>
        </w:rPr>
        <w:t>前沿·开放·创新·共享</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三、大赛时间</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2024年8月—2025年4月</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四、组织机构</w:t>
      </w:r>
    </w:p>
    <w:p w:rsidR="008777B9" w:rsidRPr="006306C9" w:rsidRDefault="008777B9" w:rsidP="006306C9">
      <w:pPr>
        <w:ind w:firstLineChars="150" w:firstLine="480"/>
        <w:rPr>
          <w:rFonts w:ascii="楷体_GB2312" w:eastAsia="楷体_GB2312" w:hint="eastAsia"/>
          <w:sz w:val="32"/>
          <w:szCs w:val="32"/>
        </w:rPr>
      </w:pPr>
      <w:r w:rsidRPr="006306C9">
        <w:rPr>
          <w:rFonts w:ascii="楷体_GB2312" w:eastAsia="楷体_GB2312" w:hint="eastAsia"/>
          <w:sz w:val="32"/>
          <w:szCs w:val="32"/>
        </w:rPr>
        <w:t>（一）参与单位</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中关村国际前沿科技大赛是中关村论坛的赛事板块。中关村论坛由科学技术部、国家发展和改革委员会、工业和信息化部、国务院国有资产监督管理委员会、中国科学院、中国工程院、中国科学技术协会、北京市人民政府主办。</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主办单位：北京市科学技术委员会、中关村科技园区管理委员会</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承办单位：中关村高科技产业促进中心</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协办单位：毕马</w:t>
      </w:r>
      <w:proofErr w:type="gramStart"/>
      <w:r w:rsidRPr="008777B9">
        <w:rPr>
          <w:rFonts w:ascii="仿宋_GB2312" w:eastAsia="仿宋_GB2312" w:hint="eastAsia"/>
          <w:sz w:val="32"/>
          <w:szCs w:val="32"/>
        </w:rPr>
        <w:t>威企业</w:t>
      </w:r>
      <w:proofErr w:type="gramEnd"/>
      <w:r w:rsidRPr="008777B9">
        <w:rPr>
          <w:rFonts w:ascii="仿宋_GB2312" w:eastAsia="仿宋_GB2312" w:hint="eastAsia"/>
          <w:sz w:val="32"/>
          <w:szCs w:val="32"/>
        </w:rPr>
        <w:t>咨询（中国）有限公司、波士顿</w:t>
      </w:r>
      <w:r w:rsidRPr="008777B9">
        <w:rPr>
          <w:rFonts w:ascii="仿宋_GB2312" w:eastAsia="仿宋_GB2312" w:hint="eastAsia"/>
          <w:sz w:val="32"/>
          <w:szCs w:val="32"/>
        </w:rPr>
        <w:lastRenderedPageBreak/>
        <w:t>咨询公司、中关村海外人才创业园协会、中国北京（海淀）留学人员创业园、北京中关村国际孵化器有限公司、</w:t>
      </w:r>
      <w:proofErr w:type="gramStart"/>
      <w:r w:rsidRPr="008777B9">
        <w:rPr>
          <w:rFonts w:ascii="仿宋_GB2312" w:eastAsia="仿宋_GB2312" w:hint="eastAsia"/>
          <w:sz w:val="32"/>
          <w:szCs w:val="32"/>
        </w:rPr>
        <w:t>璞跃中国</w:t>
      </w:r>
      <w:proofErr w:type="gramEnd"/>
      <w:r w:rsidRPr="008777B9">
        <w:rPr>
          <w:rFonts w:ascii="仿宋_GB2312" w:eastAsia="仿宋_GB2312" w:hint="eastAsia"/>
          <w:sz w:val="32"/>
          <w:szCs w:val="32"/>
        </w:rPr>
        <w:t>（PNP）、中关村海外联络处、</w:t>
      </w:r>
      <w:proofErr w:type="gramStart"/>
      <w:r w:rsidRPr="008777B9">
        <w:rPr>
          <w:rFonts w:ascii="仿宋_GB2312" w:eastAsia="仿宋_GB2312" w:hint="eastAsia"/>
          <w:sz w:val="32"/>
          <w:szCs w:val="32"/>
        </w:rPr>
        <w:t>奇绩</w:t>
      </w:r>
      <w:proofErr w:type="gramEnd"/>
      <w:r w:rsidRPr="008777B9">
        <w:rPr>
          <w:rFonts w:ascii="仿宋_GB2312" w:eastAsia="仿宋_GB2312" w:hint="eastAsia"/>
          <w:sz w:val="32"/>
          <w:szCs w:val="32"/>
        </w:rPr>
        <w:t>创坛（北京）投资管理有限责任公司、北京中关村创业大街科技服务有限公司、中关村东升科技园、清华x-lab、创新工场（北京）企业管理股份有限公司、北京北航科技园有限公司、北京启迪创业孵化器有限公司、北京海</w:t>
      </w:r>
      <w:proofErr w:type="gramStart"/>
      <w:r w:rsidRPr="008777B9">
        <w:rPr>
          <w:rFonts w:ascii="仿宋_GB2312" w:eastAsia="仿宋_GB2312" w:hint="eastAsia"/>
          <w:sz w:val="32"/>
          <w:szCs w:val="32"/>
        </w:rPr>
        <w:t>高创新</w:t>
      </w:r>
      <w:proofErr w:type="gramEnd"/>
      <w:r w:rsidRPr="008777B9">
        <w:rPr>
          <w:rFonts w:ascii="仿宋_GB2312" w:eastAsia="仿宋_GB2312" w:hint="eastAsia"/>
          <w:sz w:val="32"/>
          <w:szCs w:val="32"/>
        </w:rPr>
        <w:t>科技服务有限公司、北京中关村软件园孵化服务有限公司、北京北大科技园建设开发有限公司、做实事科技服务（北京）有限公司、北京望</w:t>
      </w:r>
      <w:proofErr w:type="gramStart"/>
      <w:r w:rsidRPr="008777B9">
        <w:rPr>
          <w:rFonts w:ascii="仿宋_GB2312" w:eastAsia="仿宋_GB2312" w:hint="eastAsia"/>
          <w:sz w:val="32"/>
          <w:szCs w:val="32"/>
        </w:rPr>
        <w:t>京科技</w:t>
      </w:r>
      <w:proofErr w:type="gramEnd"/>
      <w:r w:rsidRPr="008777B9">
        <w:rPr>
          <w:rFonts w:ascii="仿宋_GB2312" w:eastAsia="仿宋_GB2312" w:hint="eastAsia"/>
          <w:sz w:val="32"/>
          <w:szCs w:val="32"/>
        </w:rPr>
        <w:t>孵化服务有限公司、中关村信息谷</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大赛赞助：北京中关村银行</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投资合作伙伴：高</w:t>
      </w:r>
      <w:proofErr w:type="gramStart"/>
      <w:r w:rsidRPr="008777B9">
        <w:rPr>
          <w:rFonts w:ascii="仿宋_GB2312" w:eastAsia="仿宋_GB2312" w:hint="eastAsia"/>
          <w:sz w:val="32"/>
          <w:szCs w:val="32"/>
        </w:rPr>
        <w:t>瓴</w:t>
      </w:r>
      <w:proofErr w:type="gramEnd"/>
      <w:r w:rsidRPr="008777B9">
        <w:rPr>
          <w:rFonts w:ascii="仿宋_GB2312" w:eastAsia="仿宋_GB2312" w:hint="eastAsia"/>
          <w:sz w:val="32"/>
          <w:szCs w:val="32"/>
        </w:rPr>
        <w:t>集团、君联资本、</w:t>
      </w:r>
      <w:proofErr w:type="gramStart"/>
      <w:r w:rsidRPr="008777B9">
        <w:rPr>
          <w:rFonts w:ascii="仿宋_GB2312" w:eastAsia="仿宋_GB2312" w:hint="eastAsia"/>
          <w:sz w:val="32"/>
          <w:szCs w:val="32"/>
        </w:rPr>
        <w:t>盛景网</w:t>
      </w:r>
      <w:proofErr w:type="gramEnd"/>
      <w:r w:rsidRPr="008777B9">
        <w:rPr>
          <w:rFonts w:ascii="仿宋_GB2312" w:eastAsia="仿宋_GB2312" w:hint="eastAsia"/>
          <w:sz w:val="32"/>
          <w:szCs w:val="32"/>
        </w:rPr>
        <w:t>联、英诺天使基金、中国宽带资本、经纬创投、小米集团、</w:t>
      </w:r>
      <w:proofErr w:type="gramStart"/>
      <w:r w:rsidRPr="008777B9">
        <w:rPr>
          <w:rFonts w:ascii="仿宋_GB2312" w:eastAsia="仿宋_GB2312" w:hint="eastAsia"/>
          <w:sz w:val="32"/>
          <w:szCs w:val="32"/>
        </w:rPr>
        <w:t>腾讯集团</w:t>
      </w:r>
      <w:proofErr w:type="gramEnd"/>
      <w:r w:rsidRPr="008777B9">
        <w:rPr>
          <w:rFonts w:ascii="仿宋_GB2312" w:eastAsia="仿宋_GB2312" w:hint="eastAsia"/>
          <w:sz w:val="32"/>
          <w:szCs w:val="32"/>
        </w:rPr>
        <w:t>、联想集团、360集团、中信证券、中国互联网投资基金管理有限公司、国科嘉和(北京)投资管理有限公司、联通创新创业投资有限责任公司、中国医药投资管理有限责任公司、</w:t>
      </w:r>
      <w:proofErr w:type="gramStart"/>
      <w:r w:rsidRPr="008777B9">
        <w:rPr>
          <w:rFonts w:ascii="仿宋_GB2312" w:eastAsia="仿宋_GB2312" w:hint="eastAsia"/>
          <w:sz w:val="32"/>
          <w:szCs w:val="32"/>
        </w:rPr>
        <w:t>盈富泰克创业</w:t>
      </w:r>
      <w:proofErr w:type="gramEnd"/>
      <w:r w:rsidRPr="008777B9">
        <w:rPr>
          <w:rFonts w:ascii="仿宋_GB2312" w:eastAsia="仿宋_GB2312" w:hint="eastAsia"/>
          <w:sz w:val="32"/>
          <w:szCs w:val="32"/>
        </w:rPr>
        <w:t>投资有限公司、</w:t>
      </w:r>
      <w:proofErr w:type="gramStart"/>
      <w:r w:rsidRPr="008777B9">
        <w:rPr>
          <w:rFonts w:ascii="仿宋_GB2312" w:eastAsia="仿宋_GB2312" w:hint="eastAsia"/>
          <w:sz w:val="32"/>
          <w:szCs w:val="32"/>
        </w:rPr>
        <w:t>北京科创基金</w:t>
      </w:r>
      <w:proofErr w:type="gramEnd"/>
      <w:r w:rsidRPr="008777B9">
        <w:rPr>
          <w:rFonts w:ascii="仿宋_GB2312" w:eastAsia="仿宋_GB2312" w:hint="eastAsia"/>
          <w:sz w:val="32"/>
          <w:szCs w:val="32"/>
        </w:rPr>
        <w:t>、中关村资本、中关村科学城创新发展有限公司、北京启航投资管理有限公司、北京市海淀区国有资产投资经营有限责任公司、北京市丰台区发展投资有限公司</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金融合作伙伴：中国建设银行、招商银行、北京银行、北京证券交易所、浦发银行、宁波银行</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lastRenderedPageBreak/>
        <w:t>服务合作伙伴：创业</w:t>
      </w:r>
      <w:proofErr w:type="gramStart"/>
      <w:r w:rsidRPr="008777B9">
        <w:rPr>
          <w:rFonts w:ascii="仿宋_GB2312" w:eastAsia="仿宋_GB2312" w:hint="eastAsia"/>
          <w:sz w:val="32"/>
          <w:szCs w:val="32"/>
        </w:rPr>
        <w:t>邦</w:t>
      </w:r>
      <w:proofErr w:type="gramEnd"/>
      <w:r w:rsidRPr="008777B9">
        <w:rPr>
          <w:rFonts w:ascii="仿宋_GB2312" w:eastAsia="仿宋_GB2312" w:hint="eastAsia"/>
          <w:sz w:val="32"/>
          <w:szCs w:val="32"/>
        </w:rPr>
        <w:t>、</w:t>
      </w:r>
      <w:proofErr w:type="spellStart"/>
      <w:r w:rsidRPr="008777B9">
        <w:rPr>
          <w:rFonts w:ascii="仿宋_GB2312" w:eastAsia="仿宋_GB2312" w:hint="eastAsia"/>
          <w:sz w:val="32"/>
          <w:szCs w:val="32"/>
        </w:rPr>
        <w:t>WeWork</w:t>
      </w:r>
      <w:proofErr w:type="spellEnd"/>
      <w:r w:rsidRPr="008777B9">
        <w:rPr>
          <w:rFonts w:ascii="仿宋_GB2312" w:eastAsia="仿宋_GB2312" w:hint="eastAsia"/>
          <w:sz w:val="32"/>
          <w:szCs w:val="32"/>
        </w:rPr>
        <w:t>中国、环球律师事务所、猎聘、亚</w:t>
      </w:r>
      <w:proofErr w:type="gramStart"/>
      <w:r w:rsidRPr="008777B9">
        <w:rPr>
          <w:rFonts w:ascii="仿宋_GB2312" w:eastAsia="仿宋_GB2312" w:hint="eastAsia"/>
          <w:sz w:val="32"/>
          <w:szCs w:val="32"/>
        </w:rPr>
        <w:t>马逊云科技</w:t>
      </w:r>
      <w:proofErr w:type="gramEnd"/>
    </w:p>
    <w:p w:rsidR="008777B9" w:rsidRPr="006306C9" w:rsidRDefault="008777B9" w:rsidP="006306C9">
      <w:pPr>
        <w:ind w:firstLineChars="150" w:firstLine="480"/>
        <w:rPr>
          <w:rFonts w:ascii="楷体_GB2312" w:eastAsia="楷体_GB2312" w:hint="eastAsia"/>
          <w:sz w:val="32"/>
          <w:szCs w:val="32"/>
        </w:rPr>
      </w:pPr>
      <w:r w:rsidRPr="006306C9">
        <w:rPr>
          <w:rFonts w:ascii="楷体_GB2312" w:eastAsia="楷体_GB2312" w:hint="eastAsia"/>
          <w:sz w:val="32"/>
          <w:szCs w:val="32"/>
        </w:rPr>
        <w:t>（二）大赛组委会</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大赛指导单位、主办单位、承办单位共同组成大赛组委会。组委会办公室设在中关村前沿科技与产业服务联盟，负责大赛各项工作的具体执行。</w:t>
      </w:r>
    </w:p>
    <w:p w:rsidR="008777B9" w:rsidRPr="006306C9" w:rsidRDefault="008777B9" w:rsidP="006306C9">
      <w:pPr>
        <w:ind w:firstLineChars="150" w:firstLine="480"/>
        <w:rPr>
          <w:rFonts w:ascii="楷体_GB2312" w:eastAsia="楷体_GB2312" w:hint="eastAsia"/>
          <w:sz w:val="32"/>
          <w:szCs w:val="32"/>
        </w:rPr>
      </w:pPr>
      <w:r w:rsidRPr="006306C9">
        <w:rPr>
          <w:rFonts w:ascii="楷体_GB2312" w:eastAsia="楷体_GB2312" w:hint="eastAsia"/>
          <w:sz w:val="32"/>
          <w:szCs w:val="32"/>
        </w:rPr>
        <w:t>（三）大赛专家委员会</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大赛专家委员会负责制定大赛评审标准，指导项目的选拔评审工作。由以下成员组成：</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刘忠范 中国科学院院士、北京大学纳米科学与技术研究中心主任、北京石墨烯研究院院长</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王中林 中国科学院外籍院士、欧洲科学院院士、美国国家发明家科学院院士、中国科学院北京纳米能源与系统研究所所长</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沈昌祥 中国工程院院士</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倪光南 中国工程院院士</w:t>
      </w:r>
    </w:p>
    <w:p w:rsidR="008777B9" w:rsidRPr="008777B9" w:rsidRDefault="008777B9" w:rsidP="006306C9">
      <w:pPr>
        <w:ind w:firstLineChars="200" w:firstLine="640"/>
        <w:rPr>
          <w:rFonts w:ascii="仿宋_GB2312" w:eastAsia="仿宋_GB2312" w:hint="eastAsia"/>
          <w:sz w:val="32"/>
          <w:szCs w:val="32"/>
        </w:rPr>
      </w:pPr>
      <w:proofErr w:type="gramStart"/>
      <w:r w:rsidRPr="008777B9">
        <w:rPr>
          <w:rFonts w:ascii="仿宋_GB2312" w:eastAsia="仿宋_GB2312" w:hint="eastAsia"/>
          <w:sz w:val="32"/>
          <w:szCs w:val="32"/>
        </w:rPr>
        <w:t>鄂维南</w:t>
      </w:r>
      <w:proofErr w:type="gramEnd"/>
      <w:r w:rsidRPr="008777B9">
        <w:rPr>
          <w:rFonts w:ascii="仿宋_GB2312" w:eastAsia="仿宋_GB2312" w:hint="eastAsia"/>
          <w:sz w:val="32"/>
          <w:szCs w:val="32"/>
        </w:rPr>
        <w:t xml:space="preserve"> 中国科学院院士、北京大数据研究院院长、中国科学技术大学大数据学院院长、中国银行股份有限公司独立董事</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周鸿</w:t>
      </w:r>
      <w:r w:rsidRPr="008777B9">
        <w:rPr>
          <w:rFonts w:ascii="宋体" w:eastAsia="宋体" w:hAnsi="宋体" w:cs="宋体" w:hint="eastAsia"/>
          <w:sz w:val="32"/>
          <w:szCs w:val="32"/>
        </w:rPr>
        <w:t>祎</w:t>
      </w:r>
      <w:r w:rsidRPr="008777B9">
        <w:rPr>
          <w:rFonts w:ascii="仿宋_GB2312" w:eastAsia="仿宋_GB2312" w:hint="eastAsia"/>
          <w:sz w:val="32"/>
          <w:szCs w:val="32"/>
        </w:rPr>
        <w:t xml:space="preserve"> </w:t>
      </w:r>
      <w:proofErr w:type="gramStart"/>
      <w:r w:rsidRPr="008777B9">
        <w:rPr>
          <w:rFonts w:ascii="仿宋_GB2312" w:eastAsia="仿宋_GB2312" w:hint="eastAsia"/>
          <w:sz w:val="32"/>
          <w:szCs w:val="32"/>
        </w:rPr>
        <w:t>奇虎</w:t>
      </w:r>
      <w:proofErr w:type="gramEnd"/>
      <w:r w:rsidRPr="008777B9">
        <w:rPr>
          <w:rFonts w:ascii="仿宋_GB2312" w:eastAsia="仿宋_GB2312" w:hint="eastAsia"/>
          <w:sz w:val="32"/>
          <w:szCs w:val="32"/>
        </w:rPr>
        <w:t>360公司董事长、天使投资人</w:t>
      </w:r>
    </w:p>
    <w:p w:rsidR="008777B9" w:rsidRPr="008777B9" w:rsidRDefault="008777B9" w:rsidP="006306C9">
      <w:pPr>
        <w:ind w:firstLineChars="200" w:firstLine="640"/>
        <w:rPr>
          <w:rFonts w:ascii="仿宋_GB2312" w:eastAsia="仿宋_GB2312" w:hint="eastAsia"/>
          <w:sz w:val="32"/>
          <w:szCs w:val="32"/>
        </w:rPr>
      </w:pPr>
      <w:proofErr w:type="gramStart"/>
      <w:r w:rsidRPr="008777B9">
        <w:rPr>
          <w:rFonts w:ascii="仿宋_GB2312" w:eastAsia="仿宋_GB2312" w:hint="eastAsia"/>
          <w:sz w:val="32"/>
          <w:szCs w:val="32"/>
        </w:rPr>
        <w:t>李开复</w:t>
      </w:r>
      <w:proofErr w:type="gramEnd"/>
      <w:r w:rsidRPr="008777B9">
        <w:rPr>
          <w:rFonts w:ascii="仿宋_GB2312" w:eastAsia="仿宋_GB2312" w:hint="eastAsia"/>
          <w:sz w:val="32"/>
          <w:szCs w:val="32"/>
        </w:rPr>
        <w:t xml:space="preserve"> 创新工场董事长兼首席执行官、前微软全球副总裁、前Google全球副总裁</w:t>
      </w:r>
    </w:p>
    <w:p w:rsidR="008777B9" w:rsidRPr="008777B9" w:rsidRDefault="008777B9" w:rsidP="006306C9">
      <w:pPr>
        <w:ind w:firstLineChars="200" w:firstLine="640"/>
        <w:rPr>
          <w:rFonts w:ascii="仿宋_GB2312" w:eastAsia="仿宋_GB2312" w:hint="eastAsia"/>
          <w:sz w:val="32"/>
          <w:szCs w:val="32"/>
        </w:rPr>
      </w:pPr>
      <w:proofErr w:type="gramStart"/>
      <w:r w:rsidRPr="008777B9">
        <w:rPr>
          <w:rFonts w:ascii="仿宋_GB2312" w:eastAsia="仿宋_GB2312" w:hint="eastAsia"/>
          <w:sz w:val="32"/>
          <w:szCs w:val="32"/>
        </w:rPr>
        <w:lastRenderedPageBreak/>
        <w:t>金勤献</w:t>
      </w:r>
      <w:proofErr w:type="gramEnd"/>
      <w:r w:rsidRPr="008777B9">
        <w:rPr>
          <w:rFonts w:ascii="仿宋_GB2312" w:eastAsia="仿宋_GB2312" w:hint="eastAsia"/>
          <w:sz w:val="32"/>
          <w:szCs w:val="32"/>
        </w:rPr>
        <w:t xml:space="preserve"> 清华大学副秘书长、清华大学技术转移研究院院长、北京清华工业开发研究院院长、中关村科学城管理委员会副主任（兼）</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王</w:t>
      </w:r>
      <w:r w:rsidRPr="008777B9">
        <w:rPr>
          <w:rFonts w:ascii="宋体" w:eastAsia="宋体" w:hAnsi="宋体" w:cs="宋体" w:hint="eastAsia"/>
          <w:sz w:val="32"/>
          <w:szCs w:val="32"/>
        </w:rPr>
        <w:t>茤</w:t>
      </w:r>
      <w:proofErr w:type="gramStart"/>
      <w:r w:rsidRPr="008777B9">
        <w:rPr>
          <w:rFonts w:ascii="仿宋_GB2312" w:eastAsia="仿宋_GB2312" w:hint="eastAsia"/>
          <w:sz w:val="32"/>
          <w:szCs w:val="32"/>
        </w:rPr>
        <w:t>祥</w:t>
      </w:r>
      <w:proofErr w:type="gramEnd"/>
      <w:r w:rsidRPr="008777B9">
        <w:rPr>
          <w:rFonts w:ascii="仿宋_GB2312" w:eastAsia="仿宋_GB2312" w:hint="eastAsia"/>
          <w:sz w:val="32"/>
          <w:szCs w:val="32"/>
        </w:rPr>
        <w:t xml:space="preserve"> 京津</w:t>
      </w:r>
      <w:proofErr w:type="gramStart"/>
      <w:r w:rsidRPr="008777B9">
        <w:rPr>
          <w:rFonts w:ascii="仿宋_GB2312" w:eastAsia="仿宋_GB2312" w:hint="eastAsia"/>
          <w:sz w:val="32"/>
          <w:szCs w:val="32"/>
        </w:rPr>
        <w:t>冀国家</w:t>
      </w:r>
      <w:proofErr w:type="gramEnd"/>
      <w:r w:rsidRPr="008777B9">
        <w:rPr>
          <w:rFonts w:ascii="仿宋_GB2312" w:eastAsia="仿宋_GB2312" w:hint="eastAsia"/>
          <w:sz w:val="32"/>
          <w:szCs w:val="32"/>
        </w:rPr>
        <w:t>技术创新中心主任、中国产学研融合创新体系研究中心主任</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王田苗 北京航空航天大学机器人研究所名誉所长、</w:t>
      </w:r>
      <w:proofErr w:type="gramStart"/>
      <w:r w:rsidRPr="008777B9">
        <w:rPr>
          <w:rFonts w:ascii="仿宋_GB2312" w:eastAsia="仿宋_GB2312" w:hint="eastAsia"/>
          <w:sz w:val="32"/>
          <w:szCs w:val="32"/>
        </w:rPr>
        <w:t>中关村智友天使</w:t>
      </w:r>
      <w:proofErr w:type="gramEnd"/>
      <w:r w:rsidRPr="008777B9">
        <w:rPr>
          <w:rFonts w:ascii="仿宋_GB2312" w:eastAsia="仿宋_GB2312" w:hint="eastAsia"/>
          <w:sz w:val="32"/>
          <w:szCs w:val="32"/>
        </w:rPr>
        <w:t>研究院院长</w:t>
      </w:r>
    </w:p>
    <w:p w:rsidR="008777B9" w:rsidRPr="008777B9" w:rsidRDefault="008777B9" w:rsidP="006306C9">
      <w:pPr>
        <w:ind w:firstLineChars="200" w:firstLine="640"/>
        <w:rPr>
          <w:rFonts w:ascii="仿宋_GB2312" w:eastAsia="仿宋_GB2312" w:hint="eastAsia"/>
          <w:sz w:val="32"/>
          <w:szCs w:val="32"/>
        </w:rPr>
      </w:pPr>
      <w:proofErr w:type="gramStart"/>
      <w:r w:rsidRPr="008777B9">
        <w:rPr>
          <w:rFonts w:ascii="仿宋_GB2312" w:eastAsia="仿宋_GB2312" w:hint="eastAsia"/>
          <w:sz w:val="32"/>
          <w:szCs w:val="32"/>
        </w:rPr>
        <w:t>谭</w:t>
      </w:r>
      <w:proofErr w:type="gramEnd"/>
      <w:r w:rsidRPr="008777B9">
        <w:rPr>
          <w:rFonts w:ascii="仿宋_GB2312" w:eastAsia="仿宋_GB2312" w:hint="eastAsia"/>
          <w:sz w:val="32"/>
          <w:szCs w:val="32"/>
        </w:rPr>
        <w:t xml:space="preserve"> </w:t>
      </w:r>
      <w:r w:rsidRPr="008777B9">
        <w:rPr>
          <w:rFonts w:ascii="仿宋_GB2312" w:eastAsia="仿宋_GB2312" w:hint="eastAsia"/>
          <w:sz w:val="32"/>
          <w:szCs w:val="32"/>
        </w:rPr>
        <w:t> </w:t>
      </w:r>
      <w:proofErr w:type="gramStart"/>
      <w:r w:rsidRPr="008777B9">
        <w:rPr>
          <w:rFonts w:ascii="仿宋_GB2312" w:eastAsia="仿宋_GB2312" w:hint="eastAsia"/>
          <w:sz w:val="32"/>
          <w:szCs w:val="32"/>
        </w:rPr>
        <w:t>慷</w:t>
      </w:r>
      <w:proofErr w:type="gramEnd"/>
      <w:r w:rsidRPr="008777B9">
        <w:rPr>
          <w:rFonts w:ascii="仿宋_GB2312" w:eastAsia="仿宋_GB2312" w:hint="eastAsia"/>
          <w:sz w:val="32"/>
          <w:szCs w:val="32"/>
        </w:rPr>
        <w:t xml:space="preserve"> 北京海创产业技术研究院院长、致公党中央留学委员会副主任</w:t>
      </w:r>
    </w:p>
    <w:p w:rsidR="008777B9" w:rsidRPr="008777B9" w:rsidRDefault="008777B9" w:rsidP="006306C9">
      <w:pPr>
        <w:ind w:firstLineChars="200" w:firstLine="640"/>
        <w:rPr>
          <w:rFonts w:ascii="仿宋_GB2312" w:eastAsia="仿宋_GB2312" w:hint="eastAsia"/>
          <w:sz w:val="32"/>
          <w:szCs w:val="32"/>
        </w:rPr>
      </w:pPr>
      <w:proofErr w:type="gramStart"/>
      <w:r w:rsidRPr="008777B9">
        <w:rPr>
          <w:rFonts w:ascii="仿宋_GB2312" w:eastAsia="仿宋_GB2312" w:hint="eastAsia"/>
          <w:sz w:val="32"/>
          <w:szCs w:val="32"/>
        </w:rPr>
        <w:t>郭</w:t>
      </w:r>
      <w:proofErr w:type="gramEnd"/>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洪 北京中关村银行董事长</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赵先明 原中兴通讯股份有限公司董事长兼总裁、北京红山信息科技研究院有限公司董事长兼总裁</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 xml:space="preserve">宣 </w:t>
      </w:r>
      <w:r w:rsidRPr="008777B9">
        <w:rPr>
          <w:rFonts w:ascii="仿宋_GB2312" w:eastAsia="仿宋_GB2312" w:hint="eastAsia"/>
          <w:sz w:val="32"/>
          <w:szCs w:val="32"/>
        </w:rPr>
        <w:t> </w:t>
      </w:r>
      <w:r w:rsidRPr="008777B9">
        <w:rPr>
          <w:rFonts w:ascii="仿宋_GB2312" w:eastAsia="仿宋_GB2312" w:hint="eastAsia"/>
          <w:sz w:val="32"/>
          <w:szCs w:val="32"/>
        </w:rPr>
        <w:t>鸿 中关村独角兽企业发展联盟理事长</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田溯宁 亚信科技董事长、中国宽带资本基金董事长</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贺志强 联想集团高级副总裁、联想创投总裁</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 xml:space="preserve">全 </w:t>
      </w:r>
      <w:r w:rsidRPr="008777B9">
        <w:rPr>
          <w:rFonts w:ascii="仿宋_GB2312" w:eastAsia="仿宋_GB2312" w:hint="eastAsia"/>
          <w:sz w:val="32"/>
          <w:szCs w:val="32"/>
        </w:rPr>
        <w:t> </w:t>
      </w:r>
      <w:proofErr w:type="gramStart"/>
      <w:r w:rsidRPr="008777B9">
        <w:rPr>
          <w:rFonts w:ascii="仿宋_GB2312" w:eastAsia="仿宋_GB2312" w:hint="eastAsia"/>
          <w:sz w:val="32"/>
          <w:szCs w:val="32"/>
        </w:rPr>
        <w:t>斌</w:t>
      </w:r>
      <w:proofErr w:type="gramEnd"/>
      <w:r w:rsidRPr="008777B9">
        <w:rPr>
          <w:rFonts w:ascii="仿宋_GB2312" w:eastAsia="仿宋_GB2312" w:hint="eastAsia"/>
          <w:sz w:val="32"/>
          <w:szCs w:val="32"/>
        </w:rPr>
        <w:t xml:space="preserve"> </w:t>
      </w:r>
      <w:proofErr w:type="spellStart"/>
      <w:r w:rsidRPr="008777B9">
        <w:rPr>
          <w:rFonts w:ascii="仿宋_GB2312" w:eastAsia="仿宋_GB2312" w:hint="eastAsia"/>
          <w:sz w:val="32"/>
          <w:szCs w:val="32"/>
        </w:rPr>
        <w:t>WeWork</w:t>
      </w:r>
      <w:proofErr w:type="spellEnd"/>
      <w:r w:rsidRPr="008777B9">
        <w:rPr>
          <w:rFonts w:ascii="仿宋_GB2312" w:eastAsia="仿宋_GB2312" w:hint="eastAsia"/>
          <w:sz w:val="32"/>
          <w:szCs w:val="32"/>
        </w:rPr>
        <w:t>大中华区副总裁</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五、领域设置</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本次大赛设置技术创新赛道和专题赛道。</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t>其中技术创新赛道包括人工智能、集成电路、生物医药、合成生物、数字医疗、医疗器械、互联网3.0、工业互联网、高端科学仪器、智能制造与新材料、新能源、通用航空、无人机与低空安全等13个领域。</w:t>
      </w:r>
    </w:p>
    <w:p w:rsidR="008777B9" w:rsidRPr="008777B9" w:rsidRDefault="008777B9" w:rsidP="006306C9">
      <w:pPr>
        <w:ind w:firstLineChars="200" w:firstLine="640"/>
        <w:rPr>
          <w:rFonts w:ascii="仿宋_GB2312" w:eastAsia="仿宋_GB2312" w:hint="eastAsia"/>
          <w:sz w:val="32"/>
          <w:szCs w:val="32"/>
        </w:rPr>
      </w:pPr>
      <w:r w:rsidRPr="008777B9">
        <w:rPr>
          <w:rFonts w:ascii="仿宋_GB2312" w:eastAsia="仿宋_GB2312" w:hint="eastAsia"/>
          <w:sz w:val="32"/>
          <w:szCs w:val="32"/>
        </w:rPr>
        <w:lastRenderedPageBreak/>
        <w:t>专题赛道包括AIGC大模型、智能网联汽车、工业软件、智慧医院、康养科技等5个领域。（满足报名条件的企业可同时报名参加技术</w:t>
      </w:r>
      <w:proofErr w:type="gramStart"/>
      <w:r w:rsidRPr="008777B9">
        <w:rPr>
          <w:rFonts w:ascii="仿宋_GB2312" w:eastAsia="仿宋_GB2312" w:hint="eastAsia"/>
          <w:sz w:val="32"/>
          <w:szCs w:val="32"/>
        </w:rPr>
        <w:t>创新赛</w:t>
      </w:r>
      <w:proofErr w:type="gramEnd"/>
      <w:r w:rsidRPr="008777B9">
        <w:rPr>
          <w:rFonts w:ascii="仿宋_GB2312" w:eastAsia="仿宋_GB2312" w:hint="eastAsia"/>
          <w:sz w:val="32"/>
          <w:szCs w:val="32"/>
        </w:rPr>
        <w:t>和专题赛）</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六、赛区设置</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（一）境内赛区</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京津冀赛区（包括北京、天津、河北）；</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华东赛区（包括上海、江苏、浙江、安徽、江西、福建、山东）；</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西部赛区（包括陕西、甘肃、青海、宁夏、内蒙古、新疆；重庆、四川、贵州、云南、西藏）。</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注：赛区与地理区划不完全一致，境内其他区域选择京津冀赛区报名参赛。</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（二）境外赛区</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北美洲赛区、欧洲赛区、亚洲赛区（不含中国大陆及港澳台地区）、港澳台赛区（包括中国香港、中国澳门、中国台湾）等四大赛区。</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进入总决赛的境外企业（团队）由大赛组委会办公室提供主讲人往返机票及住宿费。</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七、参赛条件</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1.参赛企业（团队）应主要从事新兴产业领域前沿技术产品研发、生产及服务等业务，拥有国际先进的前沿技术。</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2.参赛企业（团队）的产品、技术及相关专利产权清晰，</w:t>
      </w:r>
      <w:r w:rsidRPr="008777B9">
        <w:rPr>
          <w:rFonts w:ascii="仿宋_GB2312" w:eastAsia="仿宋_GB2312" w:hint="eastAsia"/>
          <w:sz w:val="32"/>
          <w:szCs w:val="32"/>
        </w:rPr>
        <w:lastRenderedPageBreak/>
        <w:t>无产权纠纷。拥有良好社会信誉，无重大失信记录、无犯罪记录。</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3.参加技术创新赛道的境内企业注册时间应在2017年1月1日之后（境外注册企业不设年限），上市公司、曾获得往届中关村国际前沿科技大赛冠亚季军的企业（团队）不能报名技术创新赛。每个参赛企业（团队）本赛季仅限选择一项技术创新赛道。</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4.参加专题赛道的企业注册时间不设年限，往年获奖企业、团队及上市公司亦可参赛，每个参赛企业（团队）可报名多项专题赛道。</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5.参赛团队核心成员应具有在所在赛区1年以上学习、工作或创业经历。</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八、大赛奖励政策</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（一）荣誉称号</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总决赛设立冠军1名、亚军2名、季军3名。</w:t>
      </w:r>
    </w:p>
    <w:p w:rsidR="008777B9" w:rsidRPr="008777B9" w:rsidRDefault="008777B9" w:rsidP="00E617C9">
      <w:pPr>
        <w:ind w:firstLineChars="200" w:firstLine="640"/>
        <w:rPr>
          <w:rFonts w:ascii="仿宋_GB2312" w:eastAsia="仿宋_GB2312" w:hint="eastAsia"/>
          <w:sz w:val="32"/>
          <w:szCs w:val="32"/>
        </w:rPr>
      </w:pPr>
      <w:r w:rsidRPr="008777B9">
        <w:rPr>
          <w:rFonts w:ascii="仿宋_GB2312" w:eastAsia="仿宋_GB2312" w:hint="eastAsia"/>
          <w:sz w:val="32"/>
          <w:szCs w:val="32"/>
        </w:rPr>
        <w:t>各领域前10名分别给予国际前沿科技TOP10荣誉称号。</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（二）大赛奖金</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冠军100万元，亚军50万元，季军30万元。</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各分领域第1名10万元，第2名5万元，第3名1万元。</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每个获奖企业（团队）在参赛过程中仅能取得一次奖金，即取得所获最高等级奖金。</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lastRenderedPageBreak/>
        <w:t>（三）国际前沿科技创新基金</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大赛设立国际前沿科技创新基金，每年1000万，从TOP10入选企业（团队）中遴选出10个左右项目予以立项支持，每个项目支持100万元左右。基金旨在推动前沿大赛企业（含团队）与龙头企业、科研机构开展技术合作，促进前沿技术应用转化。基金由相关企业、机构出资，海内外企业（团队）均可入选，入选者与出资单位签署技术合作协议。</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（四）投融资支持</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各领域前3名将与大赛投资合作伙伴签署意向投资协议，意向投资额不低于1000万元。最终投资额度根据投资机构实际尽职调查结果，由双方自主决定。</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（五）中关村属地奖励政策</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1.给予各领域前3名参赛企业（须符合政策支持条件），最高30万元科技型小</w:t>
      </w:r>
      <w:proofErr w:type="gramStart"/>
      <w:r w:rsidRPr="008777B9">
        <w:rPr>
          <w:rFonts w:ascii="仿宋_GB2312" w:eastAsia="仿宋_GB2312" w:hint="eastAsia"/>
          <w:sz w:val="32"/>
          <w:szCs w:val="32"/>
        </w:rPr>
        <w:t>微企业</w:t>
      </w:r>
      <w:proofErr w:type="gramEnd"/>
      <w:r w:rsidRPr="008777B9">
        <w:rPr>
          <w:rFonts w:ascii="仿宋_GB2312" w:eastAsia="仿宋_GB2312" w:hint="eastAsia"/>
          <w:sz w:val="32"/>
          <w:szCs w:val="32"/>
        </w:rPr>
        <w:t>研发资金支持。</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2.各领域前3名参赛企业（须符合政策支持条件），享受前沿技术企业支持绿色通道，每个企业最高支持500万元。</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3.各个领域优秀项目入驻领域前沿技术创新中心享受属地房租优惠等扶持政策，最高享受三年房租全额补贴。</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4.各个领域TOP10项目在中关村示范区园区落地发展的（须符合政策支持条件），最高支持200万元。</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九、赛程安排</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大赛按照参赛报名、区域赛、领域赛、半决赛、总决赛</w:t>
      </w:r>
      <w:r w:rsidRPr="008777B9">
        <w:rPr>
          <w:rFonts w:ascii="仿宋_GB2312" w:eastAsia="仿宋_GB2312" w:hint="eastAsia"/>
          <w:sz w:val="32"/>
          <w:szCs w:val="32"/>
        </w:rPr>
        <w:lastRenderedPageBreak/>
        <w:t>流程开展赛事组织工作。</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（一）参赛报名（2024年10月15日截止报名）</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1.自评符合参赛条件的企业（团队）登录中关村国际前沿科技</w:t>
      </w:r>
      <w:proofErr w:type="gramStart"/>
      <w:r w:rsidRPr="008777B9">
        <w:rPr>
          <w:rFonts w:ascii="仿宋_GB2312" w:eastAsia="仿宋_GB2312" w:hint="eastAsia"/>
          <w:sz w:val="32"/>
          <w:szCs w:val="32"/>
        </w:rPr>
        <w:t>大赛官网报名</w:t>
      </w:r>
      <w:proofErr w:type="gramEnd"/>
      <w:r w:rsidRPr="008777B9">
        <w:rPr>
          <w:rFonts w:ascii="仿宋_GB2312" w:eastAsia="仿宋_GB2312" w:hint="eastAsia"/>
          <w:sz w:val="32"/>
          <w:szCs w:val="32"/>
        </w:rPr>
        <w:t>。报名企业（团队）按要求提交报名信息及项目商业计划书，并对所填信息的准确性和真实性负责。</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2.各赛区承办单位负责辖区内企业（团队）报名材料的资格审查，通过审查的项目可获得参赛资格。</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（二）区域赛（预计2024年11月）</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1.</w:t>
      </w:r>
      <w:proofErr w:type="gramStart"/>
      <w:r w:rsidRPr="008777B9">
        <w:rPr>
          <w:rFonts w:ascii="仿宋_GB2312" w:eastAsia="仿宋_GB2312" w:hint="eastAsia"/>
          <w:sz w:val="32"/>
          <w:szCs w:val="32"/>
        </w:rPr>
        <w:t>区域赛</w:t>
      </w:r>
      <w:proofErr w:type="gramEnd"/>
      <w:r w:rsidRPr="008777B9">
        <w:rPr>
          <w:rFonts w:ascii="仿宋_GB2312" w:eastAsia="仿宋_GB2312" w:hint="eastAsia"/>
          <w:sz w:val="32"/>
          <w:szCs w:val="32"/>
        </w:rPr>
        <w:t>由各赛区承办方牵头组织实施，落实比赛方案、组织机构、赛事费用等有关事项，加强对赛事的管理。坚持赛事的公益性，不向参赛企业收取任何参赛费用。</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2.大赛组委会办公室根据各</w:t>
      </w:r>
      <w:proofErr w:type="gramStart"/>
      <w:r w:rsidRPr="008777B9">
        <w:rPr>
          <w:rFonts w:ascii="仿宋_GB2312" w:eastAsia="仿宋_GB2312" w:hint="eastAsia"/>
          <w:sz w:val="32"/>
          <w:szCs w:val="32"/>
        </w:rPr>
        <w:t>区域赛</w:t>
      </w:r>
      <w:proofErr w:type="gramEnd"/>
      <w:r w:rsidRPr="008777B9">
        <w:rPr>
          <w:rFonts w:ascii="仿宋_GB2312" w:eastAsia="仿宋_GB2312" w:hint="eastAsia"/>
          <w:sz w:val="32"/>
          <w:szCs w:val="32"/>
        </w:rPr>
        <w:t>参赛项目数量，确定晋级</w:t>
      </w:r>
      <w:proofErr w:type="gramStart"/>
      <w:r w:rsidRPr="008777B9">
        <w:rPr>
          <w:rFonts w:ascii="仿宋_GB2312" w:eastAsia="仿宋_GB2312" w:hint="eastAsia"/>
          <w:sz w:val="32"/>
          <w:szCs w:val="32"/>
        </w:rPr>
        <w:t>领域赛名额</w:t>
      </w:r>
      <w:proofErr w:type="gramEnd"/>
      <w:r w:rsidRPr="008777B9">
        <w:rPr>
          <w:rFonts w:ascii="仿宋_GB2312" w:eastAsia="仿宋_GB2312" w:hint="eastAsia"/>
          <w:sz w:val="32"/>
          <w:szCs w:val="32"/>
        </w:rPr>
        <w:t>。</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（三）领域赛（预计2024年12月）</w:t>
      </w:r>
    </w:p>
    <w:p w:rsidR="008777B9" w:rsidRPr="008777B9" w:rsidRDefault="008777B9" w:rsidP="00551B61">
      <w:pPr>
        <w:ind w:firstLineChars="200" w:firstLine="640"/>
        <w:rPr>
          <w:rFonts w:ascii="仿宋_GB2312" w:eastAsia="仿宋_GB2312" w:hint="eastAsia"/>
          <w:sz w:val="32"/>
          <w:szCs w:val="32"/>
        </w:rPr>
      </w:pPr>
      <w:proofErr w:type="gramStart"/>
      <w:r w:rsidRPr="008777B9">
        <w:rPr>
          <w:rFonts w:ascii="仿宋_GB2312" w:eastAsia="仿宋_GB2312" w:hint="eastAsia"/>
          <w:sz w:val="32"/>
          <w:szCs w:val="32"/>
        </w:rPr>
        <w:t>领域赛</w:t>
      </w:r>
      <w:proofErr w:type="gramEnd"/>
      <w:r w:rsidRPr="008777B9">
        <w:rPr>
          <w:rFonts w:ascii="仿宋_GB2312" w:eastAsia="仿宋_GB2312" w:hint="eastAsia"/>
          <w:sz w:val="32"/>
          <w:szCs w:val="32"/>
        </w:rPr>
        <w:t>由大赛组委会办公室进行组织，选拔各领域及赛道国际前沿科技TOP10。</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（四）全球半决赛（预计2025年2月-3月）</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由大赛组委会办公室组织各领域技术创新赛道优胜项目开展半决赛，全球半决赛不涉及专题赛道。</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（五）全球总决赛（预计2025年4月）</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半决赛优胜项目最终进入总决赛，决出冠军、亚军、季军。</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lastRenderedPageBreak/>
        <w:t>十、评审规则</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1.依据大赛组委会制定的统一评审规则及评选标准，遵循“公平、公正、公开”的原则，围绕“技术水平”“团队能力”“项目可行性”“市场前景及社会效益”“投资价值”等方面对参赛项目进行评审。</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2.评审专家由技术专家、投资专家、行业专家组成。</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十一、大赛服务</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1.技术需求对接。组织参赛企业与行业龙头企业、上市公司、首都科技条件平台等创新主体开展技术和市场对接。大赛将详细梳理参赛企业技术和市场需求，定期举办对接活动。</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2.投融资需求对接。大赛为优胜项目提供政府引导基金、市场化基金的一对一投资对接服务。联合工商银行、北京银行、中关村银行等金融机构创新符合</w:t>
      </w:r>
      <w:proofErr w:type="gramStart"/>
      <w:r w:rsidRPr="008777B9">
        <w:rPr>
          <w:rFonts w:ascii="仿宋_GB2312" w:eastAsia="仿宋_GB2312" w:hint="eastAsia"/>
          <w:sz w:val="32"/>
          <w:szCs w:val="32"/>
        </w:rPr>
        <w:t>前沿企业</w:t>
      </w:r>
      <w:proofErr w:type="gramEnd"/>
      <w:r w:rsidRPr="008777B9">
        <w:rPr>
          <w:rFonts w:ascii="仿宋_GB2312" w:eastAsia="仿宋_GB2312" w:hint="eastAsia"/>
          <w:sz w:val="32"/>
          <w:szCs w:val="32"/>
        </w:rPr>
        <w:t>特点的投贷联动产品。联合中关村前沿科技投融资联席会，深度开展对前沿科技企业投融资服务，助推前沿技术企业快速成长。</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3.前沿科技企业家训练营。依托中关村前沿科技投融资联席会各成员单位在资金、产业方面的资源，组建前沿科技企业训练营，为参赛项目发展提供一对一指导，重点帮助企业解决企业创建和发展期的战略规划设计及实际经营问题，提升企业管理能力、研发能力、经营能力、战略能力、市场能力，推动前沿科技企业之间加强交流合作。</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lastRenderedPageBreak/>
        <w:t>4.宣传展示服务。为优胜项目提供媒体宣传服务，扩大赛事及参赛企业的系列宣传。组织中央和地方媒体、新媒体进行宣传报道，赛事活动通过</w:t>
      </w:r>
      <w:proofErr w:type="gramStart"/>
      <w:r w:rsidRPr="008777B9">
        <w:rPr>
          <w:rFonts w:ascii="仿宋_GB2312" w:eastAsia="仿宋_GB2312" w:hint="eastAsia"/>
          <w:sz w:val="32"/>
          <w:szCs w:val="32"/>
        </w:rPr>
        <w:t>微信视频</w:t>
      </w:r>
      <w:proofErr w:type="gramEnd"/>
      <w:r w:rsidRPr="008777B9">
        <w:rPr>
          <w:rFonts w:ascii="仿宋_GB2312" w:eastAsia="仿宋_GB2312" w:hint="eastAsia"/>
          <w:sz w:val="32"/>
          <w:szCs w:val="32"/>
        </w:rPr>
        <w:t>号、抖音、百度、知乎等平台面向全球直播，提高中关村前沿品牌及</w:t>
      </w:r>
      <w:proofErr w:type="gramStart"/>
      <w:r w:rsidRPr="008777B9">
        <w:rPr>
          <w:rFonts w:ascii="仿宋_GB2312" w:eastAsia="仿宋_GB2312" w:hint="eastAsia"/>
          <w:sz w:val="32"/>
          <w:szCs w:val="32"/>
        </w:rPr>
        <w:t>前沿企业</w:t>
      </w:r>
      <w:proofErr w:type="gramEnd"/>
      <w:r w:rsidRPr="008777B9">
        <w:rPr>
          <w:rFonts w:ascii="仿宋_GB2312" w:eastAsia="仿宋_GB2312" w:hint="eastAsia"/>
          <w:sz w:val="32"/>
          <w:szCs w:val="32"/>
        </w:rPr>
        <w:t>对外影响力。优先推荐企业参与各类展览展示活动。</w:t>
      </w:r>
    </w:p>
    <w:p w:rsidR="008777B9" w:rsidRPr="008777B9" w:rsidRDefault="008777B9" w:rsidP="008777B9">
      <w:pPr>
        <w:ind w:firstLineChars="200" w:firstLine="640"/>
        <w:rPr>
          <w:rFonts w:ascii="黑体" w:eastAsia="黑体" w:hAnsi="黑体" w:hint="eastAsia"/>
          <w:sz w:val="32"/>
          <w:szCs w:val="32"/>
        </w:rPr>
      </w:pPr>
      <w:r w:rsidRPr="008777B9">
        <w:rPr>
          <w:rFonts w:ascii="黑体" w:eastAsia="黑体" w:hAnsi="黑体" w:hint="eastAsia"/>
          <w:sz w:val="32"/>
          <w:szCs w:val="32"/>
        </w:rPr>
        <w:t>十二、报名与咨询</w:t>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（一） 报名工作</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报名参赛企业请登录www.zgcatech.cn官方网站进行报名，或扫描下方</w:t>
      </w:r>
      <w:proofErr w:type="gramStart"/>
      <w:r w:rsidRPr="008777B9">
        <w:rPr>
          <w:rFonts w:ascii="仿宋_GB2312" w:eastAsia="仿宋_GB2312" w:hint="eastAsia"/>
          <w:sz w:val="32"/>
          <w:szCs w:val="32"/>
        </w:rPr>
        <w:t>二维码报名</w:t>
      </w:r>
      <w:proofErr w:type="gramEnd"/>
      <w:r w:rsidRPr="008777B9">
        <w:rPr>
          <w:rFonts w:ascii="仿宋_GB2312" w:eastAsia="仿宋_GB2312" w:hint="eastAsia"/>
          <w:sz w:val="32"/>
          <w:szCs w:val="32"/>
        </w:rPr>
        <w:t>大赛。</w:t>
      </w:r>
    </w:p>
    <w:p w:rsidR="008777B9" w:rsidRPr="008777B9" w:rsidRDefault="001F6A31" w:rsidP="001F6A31">
      <w:pPr>
        <w:jc w:val="center"/>
        <w:rPr>
          <w:rFonts w:ascii="仿宋_GB2312" w:eastAsia="仿宋_GB2312" w:hint="eastAsia"/>
          <w:sz w:val="32"/>
          <w:szCs w:val="32"/>
        </w:rPr>
      </w:pPr>
      <w:r>
        <w:rPr>
          <w:rFonts w:ascii="仿宋_GB2312" w:eastAsia="仿宋_GB2312" w:hint="eastAsia"/>
          <w:noProof/>
          <w:sz w:val="32"/>
          <w:szCs w:val="32"/>
        </w:rPr>
        <w:drawing>
          <wp:inline distT="0" distB="0" distL="0" distR="0">
            <wp:extent cx="3901440" cy="39014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9d0a786c58457f9109c439d388740a.png"/>
                    <pic:cNvPicPr/>
                  </pic:nvPicPr>
                  <pic:blipFill>
                    <a:blip r:embed="rId7">
                      <a:extLst>
                        <a:ext uri="{28A0092B-C50C-407E-A947-70E740481C1C}">
                          <a14:useLocalDpi xmlns:a14="http://schemas.microsoft.com/office/drawing/2010/main" val="0"/>
                        </a:ext>
                      </a:extLst>
                    </a:blip>
                    <a:stretch>
                      <a:fillRect/>
                    </a:stretch>
                  </pic:blipFill>
                  <pic:spPr>
                    <a:xfrm>
                      <a:off x="0" y="0"/>
                      <a:ext cx="3901440" cy="3901440"/>
                    </a:xfrm>
                    <a:prstGeom prst="rect">
                      <a:avLst/>
                    </a:prstGeom>
                  </pic:spPr>
                </pic:pic>
              </a:graphicData>
            </a:graphic>
          </wp:inline>
        </w:drawing>
      </w:r>
    </w:p>
    <w:p w:rsidR="008777B9" w:rsidRPr="00AD11D7" w:rsidRDefault="008777B9" w:rsidP="00AD11D7">
      <w:pPr>
        <w:ind w:firstLineChars="150" w:firstLine="480"/>
        <w:rPr>
          <w:rFonts w:ascii="楷体_GB2312" w:eastAsia="楷体_GB2312" w:hint="eastAsia"/>
          <w:sz w:val="32"/>
          <w:szCs w:val="32"/>
        </w:rPr>
      </w:pPr>
      <w:r w:rsidRPr="00AD11D7">
        <w:rPr>
          <w:rFonts w:ascii="楷体_GB2312" w:eastAsia="楷体_GB2312" w:hint="eastAsia"/>
          <w:sz w:val="32"/>
          <w:szCs w:val="32"/>
        </w:rPr>
        <w:t>（二）咨询工作</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 xml:space="preserve">咨询电话： </w:t>
      </w:r>
      <w:r w:rsidRPr="008777B9">
        <w:rPr>
          <w:rFonts w:ascii="仿宋_GB2312" w:eastAsia="仿宋_GB2312" w:hint="eastAsia"/>
          <w:sz w:val="32"/>
          <w:szCs w:val="32"/>
        </w:rPr>
        <w:t> </w:t>
      </w:r>
      <w:r w:rsidRPr="008777B9">
        <w:rPr>
          <w:rFonts w:ascii="仿宋_GB2312" w:eastAsia="仿宋_GB2312" w:hint="eastAsia"/>
          <w:sz w:val="32"/>
          <w:szCs w:val="32"/>
        </w:rPr>
        <w:t xml:space="preserve"> 刘老师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010-88828968</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t xml:space="preserve">咨询邮箱： </w:t>
      </w:r>
      <w:r w:rsidRPr="008777B9">
        <w:rPr>
          <w:rFonts w:ascii="仿宋_GB2312" w:eastAsia="仿宋_GB2312" w:hint="eastAsia"/>
          <w:sz w:val="32"/>
          <w:szCs w:val="32"/>
        </w:rPr>
        <w:t> </w:t>
      </w:r>
      <w:r w:rsidRPr="008777B9">
        <w:rPr>
          <w:rFonts w:ascii="仿宋_GB2312" w:eastAsia="仿宋_GB2312" w:hint="eastAsia"/>
          <w:sz w:val="32"/>
          <w:szCs w:val="32"/>
        </w:rPr>
        <w:t xml:space="preserve"> contact@zgcatech.cn</w:t>
      </w:r>
    </w:p>
    <w:p w:rsidR="008777B9" w:rsidRPr="008777B9" w:rsidRDefault="008777B9" w:rsidP="00551B61">
      <w:pPr>
        <w:ind w:firstLineChars="200" w:firstLine="640"/>
        <w:rPr>
          <w:rFonts w:ascii="仿宋_GB2312" w:eastAsia="仿宋_GB2312" w:hint="eastAsia"/>
          <w:sz w:val="32"/>
          <w:szCs w:val="32"/>
        </w:rPr>
      </w:pPr>
      <w:r w:rsidRPr="008777B9">
        <w:rPr>
          <w:rFonts w:ascii="仿宋_GB2312" w:eastAsia="仿宋_GB2312" w:hint="eastAsia"/>
          <w:sz w:val="32"/>
          <w:szCs w:val="32"/>
        </w:rPr>
        <w:lastRenderedPageBreak/>
        <w:t xml:space="preserve">咨询时间： </w:t>
      </w:r>
      <w:r w:rsidRPr="008777B9">
        <w:rPr>
          <w:rFonts w:ascii="仿宋_GB2312" w:eastAsia="仿宋_GB2312" w:hint="eastAsia"/>
          <w:sz w:val="32"/>
          <w:szCs w:val="32"/>
        </w:rPr>
        <w:t> </w:t>
      </w:r>
      <w:r w:rsidRPr="008777B9">
        <w:rPr>
          <w:rFonts w:ascii="仿宋_GB2312" w:eastAsia="仿宋_GB2312" w:hint="eastAsia"/>
          <w:sz w:val="32"/>
          <w:szCs w:val="32"/>
        </w:rPr>
        <w:t xml:space="preserve"> 申报期内，工作日北京时间</w:t>
      </w:r>
    </w:p>
    <w:p w:rsidR="008777B9" w:rsidRPr="008777B9" w:rsidRDefault="008777B9" w:rsidP="008777B9">
      <w:pPr>
        <w:rPr>
          <w:rFonts w:ascii="仿宋_GB2312" w:eastAsia="仿宋_GB2312" w:hint="eastAsia"/>
          <w:sz w:val="32"/>
          <w:szCs w:val="32"/>
        </w:rPr>
      </w:pP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001F6A31">
        <w:rPr>
          <w:rFonts w:ascii="仿宋_GB2312" w:eastAsia="仿宋_GB2312" w:hint="eastAsia"/>
          <w:sz w:val="32"/>
          <w:szCs w:val="32"/>
        </w:rPr>
        <w:t xml:space="preserve">  </w:t>
      </w:r>
      <w:r w:rsidRPr="008777B9">
        <w:rPr>
          <w:rFonts w:ascii="仿宋_GB2312" w:eastAsia="仿宋_GB2312" w:hint="eastAsia"/>
          <w:sz w:val="32"/>
          <w:szCs w:val="32"/>
        </w:rPr>
        <w:t>上午09:00-11:30</w:t>
      </w:r>
    </w:p>
    <w:p w:rsidR="00723393" w:rsidRPr="008777B9" w:rsidRDefault="008777B9" w:rsidP="008777B9">
      <w:pPr>
        <w:rPr>
          <w:rFonts w:ascii="仿宋_GB2312" w:eastAsia="仿宋_GB2312" w:hint="eastAsia"/>
          <w:sz w:val="32"/>
          <w:szCs w:val="32"/>
        </w:rPr>
      </w:pP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Pr="008777B9">
        <w:rPr>
          <w:rFonts w:ascii="仿宋_GB2312" w:eastAsia="仿宋_GB2312" w:hint="eastAsia"/>
          <w:sz w:val="32"/>
          <w:szCs w:val="32"/>
        </w:rPr>
        <w:t> </w:t>
      </w:r>
      <w:r w:rsidRPr="008777B9">
        <w:rPr>
          <w:rFonts w:ascii="仿宋_GB2312" w:eastAsia="仿宋_GB2312" w:hint="eastAsia"/>
          <w:sz w:val="32"/>
          <w:szCs w:val="32"/>
        </w:rPr>
        <w:t xml:space="preserve"> </w:t>
      </w:r>
      <w:r w:rsidR="001F6A31">
        <w:rPr>
          <w:rFonts w:ascii="仿宋_GB2312" w:eastAsia="仿宋_GB2312" w:hint="eastAsia"/>
          <w:sz w:val="32"/>
          <w:szCs w:val="32"/>
        </w:rPr>
        <w:t xml:space="preserve">  </w:t>
      </w:r>
      <w:bookmarkStart w:id="0" w:name="_GoBack"/>
      <w:bookmarkEnd w:id="0"/>
      <w:r w:rsidRPr="008777B9">
        <w:rPr>
          <w:rFonts w:ascii="仿宋_GB2312" w:eastAsia="仿宋_GB2312" w:hint="eastAsia"/>
          <w:sz w:val="32"/>
          <w:szCs w:val="32"/>
        </w:rPr>
        <w:t>下午14:00-17:30</w:t>
      </w:r>
    </w:p>
    <w:sectPr w:rsidR="00723393" w:rsidRPr="008777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9C" w:rsidRDefault="0021759C" w:rsidP="00723393">
      <w:r>
        <w:separator/>
      </w:r>
    </w:p>
  </w:endnote>
  <w:endnote w:type="continuationSeparator" w:id="0">
    <w:p w:rsidR="0021759C" w:rsidRDefault="0021759C" w:rsidP="0072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9C" w:rsidRDefault="0021759C" w:rsidP="00723393">
      <w:r>
        <w:separator/>
      </w:r>
    </w:p>
  </w:footnote>
  <w:footnote w:type="continuationSeparator" w:id="0">
    <w:p w:rsidR="0021759C" w:rsidRDefault="0021759C" w:rsidP="00723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3C"/>
    <w:rsid w:val="00124046"/>
    <w:rsid w:val="001F6A31"/>
    <w:rsid w:val="0021759C"/>
    <w:rsid w:val="00551B61"/>
    <w:rsid w:val="006306C9"/>
    <w:rsid w:val="00723393"/>
    <w:rsid w:val="008777B9"/>
    <w:rsid w:val="0089327B"/>
    <w:rsid w:val="00AD11D7"/>
    <w:rsid w:val="00E617C9"/>
    <w:rsid w:val="00FC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3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393"/>
    <w:rPr>
      <w:sz w:val="18"/>
      <w:szCs w:val="18"/>
    </w:rPr>
  </w:style>
  <w:style w:type="paragraph" w:styleId="a4">
    <w:name w:val="footer"/>
    <w:basedOn w:val="a"/>
    <w:link w:val="Char0"/>
    <w:uiPriority w:val="99"/>
    <w:unhideWhenUsed/>
    <w:rsid w:val="00723393"/>
    <w:pPr>
      <w:tabs>
        <w:tab w:val="center" w:pos="4153"/>
        <w:tab w:val="right" w:pos="8306"/>
      </w:tabs>
      <w:snapToGrid w:val="0"/>
      <w:jc w:val="left"/>
    </w:pPr>
    <w:rPr>
      <w:sz w:val="18"/>
      <w:szCs w:val="18"/>
    </w:rPr>
  </w:style>
  <w:style w:type="character" w:customStyle="1" w:styleId="Char0">
    <w:name w:val="页脚 Char"/>
    <w:basedOn w:val="a0"/>
    <w:link w:val="a4"/>
    <w:uiPriority w:val="99"/>
    <w:rsid w:val="00723393"/>
    <w:rPr>
      <w:sz w:val="18"/>
      <w:szCs w:val="18"/>
    </w:rPr>
  </w:style>
  <w:style w:type="paragraph" w:styleId="a5">
    <w:name w:val="Balloon Text"/>
    <w:basedOn w:val="a"/>
    <w:link w:val="Char1"/>
    <w:uiPriority w:val="99"/>
    <w:semiHidden/>
    <w:unhideWhenUsed/>
    <w:rsid w:val="001F6A31"/>
    <w:rPr>
      <w:sz w:val="18"/>
      <w:szCs w:val="18"/>
    </w:rPr>
  </w:style>
  <w:style w:type="character" w:customStyle="1" w:styleId="Char1">
    <w:name w:val="批注框文本 Char"/>
    <w:basedOn w:val="a0"/>
    <w:link w:val="a5"/>
    <w:uiPriority w:val="99"/>
    <w:semiHidden/>
    <w:rsid w:val="001F6A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3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3393"/>
    <w:rPr>
      <w:sz w:val="18"/>
      <w:szCs w:val="18"/>
    </w:rPr>
  </w:style>
  <w:style w:type="paragraph" w:styleId="a4">
    <w:name w:val="footer"/>
    <w:basedOn w:val="a"/>
    <w:link w:val="Char0"/>
    <w:uiPriority w:val="99"/>
    <w:unhideWhenUsed/>
    <w:rsid w:val="00723393"/>
    <w:pPr>
      <w:tabs>
        <w:tab w:val="center" w:pos="4153"/>
        <w:tab w:val="right" w:pos="8306"/>
      </w:tabs>
      <w:snapToGrid w:val="0"/>
      <w:jc w:val="left"/>
    </w:pPr>
    <w:rPr>
      <w:sz w:val="18"/>
      <w:szCs w:val="18"/>
    </w:rPr>
  </w:style>
  <w:style w:type="character" w:customStyle="1" w:styleId="Char0">
    <w:name w:val="页脚 Char"/>
    <w:basedOn w:val="a0"/>
    <w:link w:val="a4"/>
    <w:uiPriority w:val="99"/>
    <w:rsid w:val="00723393"/>
    <w:rPr>
      <w:sz w:val="18"/>
      <w:szCs w:val="18"/>
    </w:rPr>
  </w:style>
  <w:style w:type="paragraph" w:styleId="a5">
    <w:name w:val="Balloon Text"/>
    <w:basedOn w:val="a"/>
    <w:link w:val="Char1"/>
    <w:uiPriority w:val="99"/>
    <w:semiHidden/>
    <w:unhideWhenUsed/>
    <w:rsid w:val="001F6A31"/>
    <w:rPr>
      <w:sz w:val="18"/>
      <w:szCs w:val="18"/>
    </w:rPr>
  </w:style>
  <w:style w:type="character" w:customStyle="1" w:styleId="Char1">
    <w:name w:val="批注框文本 Char"/>
    <w:basedOn w:val="a0"/>
    <w:link w:val="a5"/>
    <w:uiPriority w:val="99"/>
    <w:semiHidden/>
    <w:rsid w:val="001F6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650</Words>
  <Characters>3705</Characters>
  <Application>Microsoft Office Word</Application>
  <DocSecurity>0</DocSecurity>
  <Lines>30</Lines>
  <Paragraphs>8</Paragraphs>
  <ScaleCrop>false</ScaleCrop>
  <Company>china</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2024-09-10T03:29:00Z</dcterms:created>
  <dcterms:modified xsi:type="dcterms:W3CDTF">2024-09-10T03:40:00Z</dcterms:modified>
</cp:coreProperties>
</file>