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附件5：</w:t>
      </w:r>
    </w:p>
    <w:p>
      <w:pPr>
        <w:spacing w:line="560" w:lineRule="exact"/>
        <w:jc w:val="center"/>
        <w:rPr>
          <w:rFonts w:ascii="方正小标宋_GBK" w:hAnsi="方正小标宋_GBK" w:eastAsia="方正小标宋_GBK" w:cs="方正小标宋_GBK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金璟阳光苑共有产权住房项目信息公示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项目名称：</w:t>
      </w:r>
      <w:r>
        <w:rPr>
          <w:rFonts w:hint="eastAsia" w:ascii="仿宋_GB2312" w:hAnsi="仿宋_GB2312" w:eastAsia="仿宋_GB2312" w:cs="仿宋_GB2312"/>
          <w:sz w:val="30"/>
          <w:szCs w:val="30"/>
        </w:rPr>
        <w:t>金璟阳光苑（剩余房源）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企业名称：</w:t>
      </w:r>
      <w:r>
        <w:rPr>
          <w:rFonts w:hint="eastAsia" w:ascii="仿宋_GB2312" w:hAnsi="仿宋_GB2312" w:eastAsia="仿宋_GB2312" w:cs="仿宋_GB2312"/>
          <w:sz w:val="30"/>
          <w:szCs w:val="30"/>
        </w:rPr>
        <w:t>北京首钢二通建设投资有限公司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项目位置：</w:t>
      </w:r>
      <w:r>
        <w:rPr>
          <w:rFonts w:hint="eastAsia" w:ascii="仿宋_GB2312" w:hAnsi="仿宋_GB2312" w:eastAsia="仿宋_GB2312" w:cs="仿宋_GB2312"/>
          <w:sz w:val="30"/>
          <w:szCs w:val="30"/>
        </w:rPr>
        <w:t>项目位于北京市丰台区吴家村梅市口路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项目四至：</w:t>
      </w:r>
      <w:r>
        <w:rPr>
          <w:rFonts w:hint="eastAsia" w:ascii="仿宋_GB2312" w:hAnsi="仿宋_GB2312" w:eastAsia="仿宋_GB2312" w:cs="仿宋_GB2312"/>
          <w:sz w:val="30"/>
          <w:szCs w:val="30"/>
        </w:rPr>
        <w:t>东至张仪村东九路，南至张仪村东二路，西至张仪村东五路，北至张仪村东一路。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项目套数：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372</w:t>
      </w:r>
      <w:r>
        <w:rPr>
          <w:rFonts w:hint="eastAsia" w:ascii="仿宋_GB2312" w:hAnsi="仿宋_GB2312" w:eastAsia="仿宋_GB2312" w:cs="仿宋_GB2312"/>
          <w:sz w:val="30"/>
          <w:szCs w:val="30"/>
        </w:rPr>
        <w:t>套</w:t>
      </w:r>
      <w:r>
        <w:rPr>
          <w:rFonts w:hint="eastAsia" w:ascii="仿宋_GB2312" w:hAnsi="仿宋_GB2312" w:eastAsia="仿宋_GB2312" w:cs="仿宋_GB2312"/>
          <w:sz w:val="30"/>
          <w:szCs w:val="30"/>
        </w:rPr>
        <w:br w:type="textWrapping"/>
      </w: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户型面积：</w:t>
      </w:r>
      <w:r>
        <w:rPr>
          <w:rFonts w:hint="eastAsia" w:ascii="仿宋_GB2312" w:hAnsi="仿宋_GB2312" w:eastAsia="仿宋_GB2312" w:cs="仿宋_GB2312"/>
          <w:sz w:val="30"/>
          <w:szCs w:val="30"/>
        </w:rPr>
        <w:t>约8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0"/>
          <w:szCs w:val="30"/>
        </w:rPr>
        <w:t>-89平方米两居。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销售均价：</w:t>
      </w:r>
      <w:r>
        <w:rPr>
          <w:rFonts w:hint="eastAsia" w:ascii="仿宋_GB2312" w:hAnsi="仿宋_GB2312" w:eastAsia="仿宋_GB2312" w:cs="仿宋_GB2312"/>
          <w:sz w:val="30"/>
          <w:szCs w:val="30"/>
        </w:rPr>
        <w:t>含全装修费用38000元/平方米（根据具体楼层、朝向在</w:t>
      </w:r>
      <w:bookmarkStart w:id="0" w:name="_GoBack"/>
      <w:r>
        <w:rPr>
          <w:rFonts w:hint="eastAsia" w:ascii="仿宋_GB2312" w:hAnsi="仿宋_GB2312" w:eastAsia="仿宋_GB2312" w:cs="仿宋_GB2312"/>
          <w:sz w:val="30"/>
          <w:szCs w:val="30"/>
        </w:rPr>
        <w:t>±5%的范围内调整销售价格）</w:t>
      </w:r>
    </w:p>
    <w:bookmarkEnd w:id="0"/>
    <w:p>
      <w:pPr>
        <w:spacing w:line="560" w:lineRule="exact"/>
        <w:rPr>
          <w:rFonts w:ascii="仿宋_GB2312" w:hAnsi="仿宋_GB2312" w:eastAsia="仿宋_GB2312" w:cs="仿宋_GB2312"/>
          <w:color w:val="auto"/>
          <w:sz w:val="30"/>
          <w:szCs w:val="30"/>
          <w:u w:val="single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申购地址：</w:t>
      </w:r>
      <w:r>
        <w:rPr>
          <w:color w:val="auto"/>
        </w:rPr>
        <w:fldChar w:fldCharType="begin"/>
      </w:r>
      <w:r>
        <w:rPr>
          <w:color w:val="auto"/>
        </w:rPr>
        <w:instrText xml:space="preserve"> HYPERLINK "http://gycq.zjw.beijing.gov.cn/" </w:instrText>
      </w:r>
      <w:r>
        <w:rPr>
          <w:color w:val="auto"/>
        </w:rPr>
        <w:fldChar w:fldCharType="separate"/>
      </w:r>
      <w:r>
        <w:rPr>
          <w:rStyle w:val="8"/>
          <w:rFonts w:hint="eastAsia" w:ascii="仿宋_GB2312" w:hAnsi="仿宋_GB2312" w:eastAsia="仿宋_GB2312" w:cs="仿宋_GB2312"/>
          <w:color w:val="auto"/>
          <w:sz w:val="30"/>
          <w:szCs w:val="30"/>
        </w:rPr>
        <w:t>http://gycq.zjw.beijing.gov.cn/</w:t>
      </w:r>
      <w:r>
        <w:rPr>
          <w:rStyle w:val="9"/>
          <w:rFonts w:hint="eastAsia" w:ascii="仿宋_GB2312" w:hAnsi="仿宋_GB2312" w:eastAsia="仿宋_GB2312" w:cs="仿宋_GB2312"/>
          <w:color w:val="auto"/>
          <w:sz w:val="30"/>
          <w:szCs w:val="30"/>
        </w:rPr>
        <w:fldChar w:fldCharType="end"/>
      </w:r>
    </w:p>
    <w:p>
      <w:pPr>
        <w:spacing w:line="560" w:lineRule="exact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  <w:lang w:val="en-US" w:eastAsia="zh-CN"/>
        </w:rPr>
        <w:t>合同</w:t>
      </w: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链接：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</w:rPr>
        <w:t>https://pan.baidu.com/s/15Ikf4kPcTEm-syeYSZTj4g</w:t>
      </w:r>
    </w:p>
    <w:p>
      <w:pPr>
        <w:spacing w:line="560" w:lineRule="exact"/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提取码：</w:t>
      </w:r>
      <w:r>
        <w:rPr>
          <w:rFonts w:hint="eastAsia" w:ascii="仿宋_GB2312" w:hAnsi="仿宋_GB2312" w:eastAsia="仿宋_GB2312" w:cs="仿宋_GB2312"/>
          <w:b w:val="0"/>
          <w:bCs w:val="0"/>
          <w:color w:val="auto"/>
          <w:sz w:val="30"/>
          <w:szCs w:val="30"/>
        </w:rPr>
        <w:t>dy66</w:t>
      </w:r>
    </w:p>
    <w:p>
      <w:pPr>
        <w:spacing w:line="560" w:lineRule="exac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合同反馈意见邮箱：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sgjjygy@163.com</w:t>
      </w:r>
    </w:p>
    <w:p>
      <w:pPr>
        <w:spacing w:line="560" w:lineRule="exact"/>
        <w:rPr>
          <w:rFonts w:ascii="仿宋_GB2312" w:hAnsi="仿宋_GB2312" w:eastAsia="仿宋_GB2312" w:cs="仿宋_GB2312"/>
          <w:color w:val="auto"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color w:val="auto"/>
          <w:sz w:val="30"/>
          <w:szCs w:val="30"/>
        </w:rPr>
        <w:t>服务热线：</w:t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</w:rPr>
        <w:t>010-68681668（上午9：00—下午17：00）</w:t>
      </w:r>
    </w:p>
    <w:p>
      <w:pPr>
        <w:spacing w:line="600" w:lineRule="exact"/>
        <w:ind w:firstLine="600" w:firstLineChars="200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/>
          <w:sz w:val="30"/>
          <w:szCs w:val="30"/>
        </w:rPr>
        <w:br w:type="page"/>
      </w:r>
    </w:p>
    <w:p>
      <w:pPr>
        <w:spacing w:line="560" w:lineRule="exact"/>
        <w:jc w:val="left"/>
        <w:rPr>
          <w:rFonts w:ascii="黑体" w:hAnsi="宋体" w:eastAsia="黑体"/>
          <w:sz w:val="36"/>
          <w:szCs w:val="36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</w:rPr>
        <w:t>项目概况</w:t>
      </w:r>
    </w:p>
    <w:p>
      <w:pPr>
        <w:spacing w:line="560" w:lineRule="exac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金璟阳光苑共有产权住房项目位于北京市丰台区吴家村梅市口路，项目四至为：东至张仪村东九路，南至张仪村东二路，西至张仪村东五路，北至张仪村东一路。</w:t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 w:line="480" w:lineRule="auto"/>
        <w:ind w:left="0" w:right="0" w:firstLine="600" w:firstLineChars="200"/>
        <w:jc w:val="both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项目规划总建筑面积约281398.36平方米，其中共有产权住房地上建筑面积约179036.45平方米，共10栋楼2044套房源。项目于2020年10月21日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和</w:t>
      </w:r>
      <w:r>
        <w:rPr>
          <w:rFonts w:hint="eastAsia" w:ascii="仿宋_GB2312" w:hAnsi="仿宋_GB2312" w:eastAsia="仿宋_GB2312" w:cs="仿宋_GB2312"/>
          <w:sz w:val="30"/>
          <w:szCs w:val="30"/>
        </w:rPr>
        <w:t>2021年7月6日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两次开通网申，</w:t>
      </w:r>
      <w:r>
        <w:rPr>
          <w:rFonts w:hint="eastAsia" w:ascii="仿宋_GB2312" w:hAnsi="仿宋_GB2312" w:eastAsia="仿宋_GB2312" w:cs="仿宋_GB2312"/>
          <w:sz w:val="30"/>
          <w:szCs w:val="30"/>
        </w:rPr>
        <w:t>截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至</w:t>
      </w:r>
      <w:r>
        <w:rPr>
          <w:rFonts w:hint="eastAsia" w:ascii="仿宋_GB2312" w:hAnsi="仿宋_GB2312" w:eastAsia="仿宋_GB2312" w:cs="仿宋_GB2312"/>
          <w:sz w:val="30"/>
          <w:szCs w:val="30"/>
        </w:rPr>
        <w:t>目前，已销售房源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1672</w:t>
      </w:r>
      <w:r>
        <w:rPr>
          <w:rFonts w:hint="eastAsia" w:ascii="仿宋_GB2312" w:hAnsi="仿宋_GB2312" w:eastAsia="仿宋_GB2312" w:cs="仿宋_GB2312"/>
          <w:sz w:val="30"/>
          <w:szCs w:val="30"/>
        </w:rPr>
        <w:t>套，剩余房源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372</w:t>
      </w:r>
      <w:r>
        <w:rPr>
          <w:rFonts w:hint="eastAsia" w:ascii="仿宋_GB2312" w:hAnsi="仿宋_GB2312" w:eastAsia="仿宋_GB2312" w:cs="仿宋_GB2312"/>
          <w:sz w:val="30"/>
          <w:szCs w:val="30"/>
        </w:rPr>
        <w:t>套，</w:t>
      </w: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全部为</w:t>
      </w:r>
      <w:r>
        <w:rPr>
          <w:rFonts w:hint="eastAsia" w:ascii="仿宋_GB2312" w:hAnsi="仿宋_GB2312" w:eastAsia="仿宋_GB2312" w:cs="仿宋_GB2312"/>
          <w:sz w:val="30"/>
          <w:szCs w:val="30"/>
        </w:rPr>
        <w:t>二居室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0"/>
          <w:szCs w:val="30"/>
        </w:rPr>
        <w:t>建筑面积约87—89平方米。含全装修费用销售均价38000元/平方米（根据具体楼层、朝向在±5%的范围内调整销售价格）。</w:t>
      </w:r>
    </w:p>
    <w:p>
      <w:pPr>
        <w:spacing w:line="560" w:lineRule="exact"/>
        <w:ind w:firstLine="42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276225</wp:posOffset>
            </wp:positionH>
            <wp:positionV relativeFrom="paragraph">
              <wp:posOffset>179705</wp:posOffset>
            </wp:positionV>
            <wp:extent cx="5052695" cy="3467735"/>
            <wp:effectExtent l="0" t="0" r="14605" b="18415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2695" cy="346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2" w:firstLineChars="200"/>
        <w:jc w:val="center"/>
        <w:rPr>
          <w:rFonts w:ascii="黑体" w:hAnsi="黑体" w:eastAsia="黑体" w:cs="黑体"/>
          <w:bCs/>
          <w:sz w:val="36"/>
          <w:szCs w:val="36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图1：项目区位图</w:t>
      </w:r>
    </w:p>
    <w:p>
      <w:pPr>
        <w:spacing w:line="560" w:lineRule="exact"/>
        <w:ind w:firstLine="420" w:firstLineChars="200"/>
        <w:jc w:val="left"/>
        <w:rPr>
          <w:rFonts w:ascii="黑体" w:hAnsi="黑体" w:eastAsia="黑体" w:cs="黑体"/>
          <w:bCs/>
          <w:sz w:val="36"/>
          <w:szCs w:val="36"/>
        </w:rPr>
      </w:pPr>
      <w: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381000</wp:posOffset>
            </wp:positionH>
            <wp:positionV relativeFrom="paragraph">
              <wp:posOffset>74930</wp:posOffset>
            </wp:positionV>
            <wp:extent cx="4984750" cy="3748405"/>
            <wp:effectExtent l="0" t="0" r="6350" b="4445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84750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720" w:firstLineChars="200"/>
        <w:jc w:val="left"/>
        <w:rPr>
          <w:rFonts w:ascii="黑体" w:hAnsi="黑体" w:eastAsia="黑体" w:cs="黑体"/>
          <w:bCs/>
          <w:sz w:val="36"/>
          <w:szCs w:val="36"/>
        </w:rPr>
      </w:pPr>
    </w:p>
    <w:p>
      <w:pPr>
        <w:spacing w:line="560" w:lineRule="exact"/>
        <w:ind w:firstLine="602" w:firstLineChars="200"/>
        <w:jc w:val="center"/>
        <w:rPr>
          <w:rFonts w:ascii="仿宋_GB2312" w:hAnsi="仿宋_GB2312" w:eastAsia="仿宋_GB2312" w:cs="仿宋_GB2312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sz w:val="30"/>
          <w:szCs w:val="30"/>
        </w:rPr>
        <w:t>图2：项目鸟瞰图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一、交通路网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（一）公交路线：436路、481路、531路、611路、613路、644路、959路。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（二）交通路线：交通轨道交通：11号线吴家村站（规划中），14号线郭庄子站，1号线八宝山站。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自驾路线：从南沙窝桥出发，沿莲石东路向西至小屯路，沿小屯路向南至吴家村路，再向南约2公里至二通产业园即可。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二、周边配套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.商业：台湾街、京荟广场、万达广场、远洋时代广场、翠微百货、岳各庄红星美凯龙、永辉超市、千禧购物中心；餐饮：台湾街（很久以前、宽板凳、马路边边等知名餐饮）、翠微百货（海底捞、盒马生鲜、星巴克等特色餐饮）、京荟广场（澜悦港海鲜体验主题餐厅、元唐佳宴、重庆老火锅等主题餐饮）</w:t>
      </w:r>
      <w:r>
        <w:rPr>
          <w:rFonts w:hint="eastAsia" w:ascii="仿宋_GB2312" w:hAnsi="仿宋_GB2312" w:eastAsia="仿宋_GB2312" w:cs="仿宋_GB2312"/>
          <w:sz w:val="30"/>
          <w:szCs w:val="3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0"/>
          <w:szCs w:val="30"/>
        </w:rPr>
        <w:t>管氏翅吧。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2.银行：工商银行、建设银行、交通银行、邮政储蓄银行。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3.医院：武警北京市总队第三医院、首都医科大学附属北京朝阳医院西院、中国人民解放军总医院(301医院)。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4.休闲娱乐：天元公园、小屯公园、经仪公园、北京国际雕塑公园、园博园、欢乐水魔方、五棵松体育馆。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三、基础数据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本项目共有产权住房地上建筑面积约179036.45平方米，住宅共10个栋楼，楼号分别为1号楼、2号楼、3号楼、4号楼、5号楼、6号楼、7号楼、8号楼、9号楼、10号楼。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1号楼共2个单元，建筑层数为地下1层，地上28层，建筑高度为79.75米，层高均为2.8米，全部为共有产权住房。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2号楼共2个单元，建筑层数为地下1层，地上28层（西单元27层），建筑高度为79.75米，层高均为2.8米，全部为共有产权住房。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3号楼共4个单元，建筑层数为地下3层，地上10层，建筑高度为29.35米，层高均为2.8米，全部为共有产权住房。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4号楼共2个单元，建筑层数为地下3层，地上24层，建筑高度为68.55米，层高均为2.8米，全部为共有产权住房。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5号楼共2个单元，建筑层数为地下1层，地上26层，建筑高度为74.15米，层高均为2.8米，全部为共有产权住房。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6号楼共3个单元，建筑层数为地下3层，地上28层，建筑高度为79.75米，层高均为2.8米，全部为共有产权住房。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7号楼共2个单元，建筑层数为地下3层，地上25层，建筑高度为71.35米，层高均为2.8米，全部为共有产权住房。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8号楼共2个单元，建筑层数为地下3层，地上24层，建筑高度为68.55米，层高均为2.8米，全部为共有产权住房。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9号楼共2个单元，建筑层数为地下3层，地上24层，建筑高度为68.55米，层高均为2.8米，全部为共有产权住房。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10号楼共2个单元，建筑层数为地下3层，地上25层，建筑高度为71.35米，层高均为2.8米，全部为共有产权住房。</w:t>
      </w: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梯户比：1号楼、2号楼、4至10号楼均为两梯四户，3号楼为一梯两户。</w:t>
      </w:r>
    </w:p>
    <w:p>
      <w:pPr>
        <w:spacing w:line="560" w:lineRule="exact"/>
        <w:ind w:firstLine="600" w:firstLineChars="200"/>
        <w:rPr>
          <w:rFonts w:ascii="黑体" w:hAnsi="黑体" w:eastAsia="黑体" w:cs="黑体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>户型尺寸：</w:t>
      </w:r>
    </w:p>
    <w:p>
      <w:pPr>
        <w:spacing w:line="560" w:lineRule="exact"/>
        <w:ind w:firstLine="600" w:firstLineChars="200"/>
        <w:jc w:val="left"/>
        <w:rPr>
          <w:rFonts w:hint="eastAsia"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A户型（两居室）：约87-89平方米，982户，位于1号楼一单元、二单元；2号楼一单元、二单元；4号楼一单元、二单元；5号楼一单元、二单元；6号楼一单元、二单元、三单元；7号楼一单元、二单元；8号楼一单元、二单元；9号楼一单元、二单元；10号楼一单元、二单元。窗户为塑钢材质，起居室窗洞口宽约2.1米，高约1.4米；主卧阳台门洞口宽约1.9米，阳台门高约2.3米；次卧室窗洞口宽约1.5米，高约1.4米；厨房窗洞口宽约0.8米，高约1.4米；卫生间窗洞口宽约0.6米，高约1.0米，仅端单元卫生间为明卫（3#楼卫生间均为暗卫，8#楼东单元东侧卫生间为暗卫，9#楼西单元西侧卫生间为暗卫）；2#楼西单元南侧有锅炉房烟道；10#楼东单元山墙有锅炉房烟道；本户型主卧室有封闭阳台。</w:t>
      </w:r>
    </w:p>
    <w:p>
      <w:pPr>
        <w:spacing w:line="560" w:lineRule="exact"/>
        <w:ind w:firstLine="602" w:firstLineChars="200"/>
        <w:jc w:val="left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A户型大样：</w:t>
      </w:r>
    </w:p>
    <w:p>
      <w:pPr>
        <w:ind w:firstLine="420" w:firstLineChars="200"/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688330" cy="5241290"/>
            <wp:effectExtent l="0" t="0" r="7620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88330" cy="524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560" w:lineRule="exact"/>
        <w:ind w:firstLine="600" w:firstLineChars="200"/>
        <w:rPr>
          <w:rFonts w:ascii="仿宋_GB2312" w:hAnsi="仿宋_GB2312" w:eastAsia="仿宋_GB2312" w:cs="仿宋_GB2312"/>
          <w:sz w:val="30"/>
          <w:szCs w:val="30"/>
        </w:rPr>
      </w:pPr>
    </w:p>
    <w:p>
      <w:pPr>
        <w:spacing w:line="560" w:lineRule="exact"/>
        <w:ind w:firstLine="600" w:firstLineChars="200"/>
        <w:jc w:val="left"/>
        <w:rPr>
          <w:rFonts w:ascii="仿宋_GB2312" w:hAnsi="仿宋_GB2312" w:eastAsia="仿宋_GB2312" w:cs="仿宋_GB2312"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30"/>
          <w:szCs w:val="30"/>
        </w:rPr>
        <w:t>B户型（两居室）：约86-87平方米，975户，位于1号楼一单元、二单元；2号楼一单元、二单元；4号楼一单元、二单元；5号楼一单元、二单元；6号楼一单元、二单元、三单元；7号楼一单元、二单元；8号楼一单元、二单元；9号楼一单元、二单元；10号楼一单元、二单元。窗户为塑钢材质，起居室阳台门洞口宽约1.8米，阳台门高约2.3米；主卧窗洞口宽约1.4米，高约1.6米；次卧室窗洞口宽约1.5米，高约1.6米；厨房窗洞口宽约0.8米，高约1.4米；卫生间为暗卫；本户型起居室有封闭阳台。</w:t>
      </w:r>
    </w:p>
    <w:p>
      <w:pPr>
        <w:spacing w:line="560" w:lineRule="exact"/>
        <w:ind w:firstLine="602" w:firstLineChars="200"/>
        <w:jc w:val="left"/>
        <w:rPr>
          <w:rFonts w:ascii="仿宋_GB2312" w:hAnsi="仿宋_GB2312" w:eastAsia="仿宋_GB2312" w:cs="仿宋_GB2312"/>
          <w:b/>
          <w:bCs/>
          <w:sz w:val="30"/>
          <w:szCs w:val="30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</w:rPr>
        <w:t>B户型大样：</w:t>
      </w:r>
    </w:p>
    <w:p>
      <w:pPr>
        <w:ind w:firstLine="420" w:firstLineChars="200"/>
        <w:jc w:val="center"/>
      </w:pPr>
      <w:r>
        <w:drawing>
          <wp:inline distT="0" distB="0" distL="0" distR="0">
            <wp:extent cx="5137785" cy="4759960"/>
            <wp:effectExtent l="0" t="0" r="13335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7785" cy="475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32"/>
          <w:szCs w:val="32"/>
        </w:rPr>
        <w:t>注：以上数据最终以规划及住建委等相关部门审批结果为准。</w:t>
      </w:r>
    </w:p>
    <w:sectPr>
      <w:footerReference r:id="rId3" w:type="default"/>
      <w:pgSz w:w="11906" w:h="16838"/>
      <w:pgMar w:top="2098" w:right="1474" w:bottom="1984" w:left="158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_GBK">
    <w:altName w:val="Arial Unicode MS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017271483"/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E95A3E"/>
    <w:rsid w:val="0007077A"/>
    <w:rsid w:val="000F10B3"/>
    <w:rsid w:val="00112B0C"/>
    <w:rsid w:val="001C471E"/>
    <w:rsid w:val="00335628"/>
    <w:rsid w:val="00370C7A"/>
    <w:rsid w:val="004F6030"/>
    <w:rsid w:val="006C624D"/>
    <w:rsid w:val="0077488E"/>
    <w:rsid w:val="009B694D"/>
    <w:rsid w:val="00A82FBB"/>
    <w:rsid w:val="00B1694B"/>
    <w:rsid w:val="00B5554A"/>
    <w:rsid w:val="00C43765"/>
    <w:rsid w:val="00D61C45"/>
    <w:rsid w:val="00FF7170"/>
    <w:rsid w:val="017D39CC"/>
    <w:rsid w:val="09036C21"/>
    <w:rsid w:val="0A9C1750"/>
    <w:rsid w:val="0BC63B5E"/>
    <w:rsid w:val="0C277EF2"/>
    <w:rsid w:val="11CE64B5"/>
    <w:rsid w:val="139D6F0E"/>
    <w:rsid w:val="14487D25"/>
    <w:rsid w:val="14EF0B4F"/>
    <w:rsid w:val="16D82999"/>
    <w:rsid w:val="1AD6383E"/>
    <w:rsid w:val="1BB479A0"/>
    <w:rsid w:val="20F63CF8"/>
    <w:rsid w:val="21D74DD9"/>
    <w:rsid w:val="23E05133"/>
    <w:rsid w:val="240A5DF9"/>
    <w:rsid w:val="24355166"/>
    <w:rsid w:val="25AE7AB8"/>
    <w:rsid w:val="30E95A3E"/>
    <w:rsid w:val="374754AD"/>
    <w:rsid w:val="3EE03676"/>
    <w:rsid w:val="3FE9027B"/>
    <w:rsid w:val="40A36C90"/>
    <w:rsid w:val="42092146"/>
    <w:rsid w:val="42152BDF"/>
    <w:rsid w:val="448032CA"/>
    <w:rsid w:val="44EF6E16"/>
    <w:rsid w:val="4832390F"/>
    <w:rsid w:val="50C35D44"/>
    <w:rsid w:val="535213D4"/>
    <w:rsid w:val="548C2ACB"/>
    <w:rsid w:val="57ED6BC9"/>
    <w:rsid w:val="5AAC1DF4"/>
    <w:rsid w:val="5D057144"/>
    <w:rsid w:val="608A4572"/>
    <w:rsid w:val="65D342B9"/>
    <w:rsid w:val="6AC3100A"/>
    <w:rsid w:val="6C1A358B"/>
    <w:rsid w:val="6C7709C0"/>
    <w:rsid w:val="6EDC754A"/>
    <w:rsid w:val="6EEA6E0A"/>
    <w:rsid w:val="796034B6"/>
    <w:rsid w:val="7B763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8">
    <w:name w:val="FollowedHyperlink"/>
    <w:basedOn w:val="7"/>
    <w:qFormat/>
    <w:uiPriority w:val="0"/>
    <w:rPr>
      <w:color w:val="800080"/>
      <w:u w:val="single"/>
    </w:rPr>
  </w:style>
  <w:style w:type="character" w:styleId="9">
    <w:name w:val="Hyperlink"/>
    <w:basedOn w:val="7"/>
    <w:unhideWhenUsed/>
    <w:qFormat/>
    <w:uiPriority w:val="99"/>
    <w:rPr>
      <w:color w:val="0000FF"/>
      <w:u w:val="single"/>
    </w:rPr>
  </w:style>
  <w:style w:type="character" w:customStyle="1" w:styleId="10">
    <w:name w:val="页眉 Char"/>
    <w:basedOn w:val="7"/>
    <w:link w:val="4"/>
    <w:qFormat/>
    <w:uiPriority w:val="0"/>
    <w:rPr>
      <w:kern w:val="2"/>
      <w:sz w:val="18"/>
      <w:szCs w:val="18"/>
    </w:rPr>
  </w:style>
  <w:style w:type="character" w:customStyle="1" w:styleId="11">
    <w:name w:val="批注框文本 Char"/>
    <w:basedOn w:val="7"/>
    <w:link w:val="2"/>
    <w:qFormat/>
    <w:uiPriority w:val="0"/>
    <w:rPr>
      <w:kern w:val="2"/>
      <w:sz w:val="18"/>
      <w:szCs w:val="18"/>
    </w:rPr>
  </w:style>
  <w:style w:type="character" w:customStyle="1" w:styleId="12">
    <w:name w:val="hover24"/>
    <w:basedOn w:val="7"/>
    <w:qFormat/>
    <w:uiPriority w:val="0"/>
    <w:rPr>
      <w:color w:val="5FB878"/>
    </w:rPr>
  </w:style>
  <w:style w:type="character" w:customStyle="1" w:styleId="13">
    <w:name w:val="hover25"/>
    <w:basedOn w:val="7"/>
    <w:qFormat/>
    <w:uiPriority w:val="0"/>
    <w:rPr>
      <w:u w:val="none"/>
    </w:rPr>
  </w:style>
  <w:style w:type="character" w:customStyle="1" w:styleId="14">
    <w:name w:val="hover26"/>
    <w:basedOn w:val="7"/>
    <w:qFormat/>
    <w:uiPriority w:val="0"/>
    <w:rPr>
      <w:color w:val="5FB878"/>
    </w:rPr>
  </w:style>
  <w:style w:type="character" w:customStyle="1" w:styleId="15">
    <w:name w:val="hover27"/>
    <w:basedOn w:val="7"/>
    <w:qFormat/>
    <w:uiPriority w:val="0"/>
    <w:rPr>
      <w:color w:val="FFFFFF"/>
    </w:rPr>
  </w:style>
  <w:style w:type="character" w:customStyle="1" w:styleId="16">
    <w:name w:val="sx"/>
    <w:basedOn w:val="7"/>
    <w:qFormat/>
    <w:uiPriority w:val="0"/>
    <w:rPr>
      <w:vanish/>
    </w:rPr>
  </w:style>
  <w:style w:type="character" w:customStyle="1" w:styleId="17">
    <w:name w:val="first-child"/>
    <w:basedOn w:val="7"/>
    <w:qFormat/>
    <w:uiPriority w:val="0"/>
  </w:style>
  <w:style w:type="character" w:customStyle="1" w:styleId="18">
    <w:name w:val="layui-this2"/>
    <w:basedOn w:val="7"/>
    <w:qFormat/>
    <w:uiPriority w:val="0"/>
    <w:rPr>
      <w:bdr w:val="single" w:color="EEEEEE" w:sz="4" w:space="0"/>
      <w:shd w:val="clear" w:fill="FFFFFF"/>
    </w:rPr>
  </w:style>
  <w:style w:type="character" w:customStyle="1" w:styleId="19">
    <w:name w:val="cur"/>
    <w:basedOn w:val="7"/>
    <w:qFormat/>
    <w:uiPriority w:val="0"/>
  </w:style>
  <w:style w:type="character" w:customStyle="1" w:styleId="20">
    <w:name w:val="cur1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438</Words>
  <Characters>2497</Characters>
  <Lines>20</Lines>
  <Paragraphs>5</Paragraphs>
  <TotalTime>174</TotalTime>
  <ScaleCrop>false</ScaleCrop>
  <LinksUpToDate>false</LinksUpToDate>
  <CharactersWithSpaces>2930</CharactersWithSpaces>
  <Application>WPS Office_11.8.2.8808_F1E327BC-269C-435d-A152-05C5408002CA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2021-06-10T07:47:00Z</dcterms:created>
  <dc:creator>魏海宁</dc:creator>
  <cp:lastModifiedBy>演示人</cp:lastModifiedBy>
  <dcterms:modified xsi:type="dcterms:W3CDTF">2022-01-05T06:54:12Z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2052-11.8.2.8808</vt:lpwstr>
  </property>
  <property fmtid="{D5CDD505-2E9C-101B-9397-08002B2CF9AE}" pid="3" name="ICV">
    <vt:lpwstr>0E193E22B5DB43BD91ABCB251178164D</vt:lpwstr>
  </property>
</Properties>
</file>